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4013" w14:textId="77777777" w:rsidR="008C6EDA" w:rsidRPr="008C6EDA" w:rsidRDefault="008C6EDA" w:rsidP="008C6EDA">
      <w:pPr>
        <w:spacing w:after="0" w:line="240" w:lineRule="auto"/>
        <w:ind w:left="2160" w:firstLine="720"/>
        <w:rPr>
          <w:rFonts w:ascii="Times New Roman" w:hAnsi="Times New Roman"/>
          <w:b/>
          <w:spacing w:val="2"/>
        </w:rPr>
      </w:pPr>
    </w:p>
    <w:p w14:paraId="2D95F4EA" w14:textId="77777777" w:rsidR="008C6EDA" w:rsidRPr="008C6EDA" w:rsidRDefault="008C6EDA" w:rsidP="008C6EDA">
      <w:pPr>
        <w:spacing w:after="0" w:line="240" w:lineRule="auto"/>
        <w:ind w:left="2160" w:firstLine="720"/>
        <w:rPr>
          <w:rFonts w:ascii="Times New Roman" w:hAnsi="Times New Roman"/>
          <w:b/>
          <w:spacing w:val="2"/>
          <w:sz w:val="16"/>
          <w:szCs w:val="16"/>
        </w:rPr>
      </w:pPr>
      <w:r w:rsidRPr="008C6EDA">
        <w:rPr>
          <w:rFonts w:ascii="Times New Roman" w:hAnsi="Times New Roman"/>
          <w:b/>
          <w:spacing w:val="2"/>
        </w:rPr>
        <w:t>SUBMISSION COVER SHEET</w:t>
      </w:r>
    </w:p>
    <w:p w14:paraId="6CE190F1" w14:textId="14BA46B2" w:rsidR="008C6EDA" w:rsidRPr="008C6EDA" w:rsidRDefault="008C6EDA" w:rsidP="008C6EDA">
      <w:pPr>
        <w:spacing w:after="0" w:line="240" w:lineRule="auto"/>
        <w:ind w:firstLine="720"/>
        <w:rPr>
          <w:rFonts w:ascii="Times New Roman" w:hAnsi="Times New Roman"/>
          <w:spacing w:val="2"/>
        </w:rPr>
      </w:pPr>
      <w:r w:rsidRPr="008C6EDA">
        <w:rPr>
          <w:rFonts w:ascii="Times New Roman" w:hAnsi="Times New Roman"/>
          <w:b/>
          <w:i/>
          <w:spacing w:val="2"/>
        </w:rPr>
        <w:t>IMPORTANT</w:t>
      </w:r>
      <w:r w:rsidRPr="008C6EDA">
        <w:rPr>
          <w:rFonts w:ascii="Times New Roman" w:hAnsi="Times New Roman"/>
          <w:b/>
          <w:spacing w:val="2"/>
        </w:rPr>
        <w:t xml:space="preserve">:  </w:t>
      </w:r>
      <w:r w:rsidRPr="008C6EDA">
        <w:rPr>
          <w:rFonts w:ascii="Times New Roman" w:hAnsi="Times New Roman"/>
          <w:spacing w:val="2"/>
        </w:rPr>
        <w:t xml:space="preserve"> </w:t>
      </w:r>
      <w:r w:rsidRPr="008C6EDA">
        <w:rPr>
          <w:rFonts w:ascii="Times New Roman" w:hAnsi="Times New Roman"/>
          <w:b/>
          <w:spacing w:val="2"/>
        </w:rPr>
        <w:t xml:space="preserve"> Check box if Confidential Treatment is requested</w:t>
      </w:r>
      <w:r w:rsidRPr="008C6EDA">
        <w:rPr>
          <w:rFonts w:ascii="Times New Roman" w:hAnsi="Times New Roman"/>
          <w:spacing w:val="2"/>
        </w:rPr>
        <w:t xml:space="preserve"> </w:t>
      </w:r>
      <w:r w:rsidRPr="008C6EDA">
        <w:rPr>
          <w:rFonts w:ascii="Times New Roman" w:hAnsi="Times New Roman"/>
          <w:spacing w:val="2"/>
          <w:sz w:val="28"/>
          <w:szCs w:val="28"/>
        </w:rPr>
        <w:t xml:space="preserve"> </w:t>
      </w:r>
      <w:r w:rsidR="00056D33">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sidR="00056D33">
        <w:rPr>
          <w:rFonts w:ascii="Times New Roman" w:eastAsia="Times New Roman" w:hAnsi="Times New Roman"/>
          <w:color w:val="000000"/>
          <w:spacing w:val="2"/>
          <w:sz w:val="24"/>
          <w:szCs w:val="20"/>
          <w:shd w:val="clear" w:color="auto" w:fill="FFFFFF"/>
        </w:rPr>
        <w:instrText xml:space="preserve"> FORMCHECKBOX </w:instrText>
      </w:r>
      <w:r w:rsidR="00056D33">
        <w:rPr>
          <w:rFonts w:ascii="Times New Roman" w:eastAsia="Times New Roman" w:hAnsi="Times New Roman"/>
          <w:color w:val="000000"/>
          <w:spacing w:val="2"/>
          <w:sz w:val="24"/>
          <w:szCs w:val="20"/>
          <w:shd w:val="clear" w:color="auto" w:fill="FFFFFF"/>
        </w:rPr>
      </w:r>
      <w:r w:rsidR="00056D33">
        <w:rPr>
          <w:rFonts w:ascii="Times New Roman" w:eastAsia="Times New Roman" w:hAnsi="Times New Roman"/>
          <w:color w:val="000000"/>
          <w:spacing w:val="2"/>
          <w:sz w:val="24"/>
          <w:szCs w:val="20"/>
          <w:shd w:val="clear" w:color="auto" w:fill="FFFFFF"/>
        </w:rPr>
        <w:fldChar w:fldCharType="separate"/>
      </w:r>
      <w:r w:rsidR="00056D33">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spacing w:val="2"/>
        </w:rPr>
        <w:tab/>
      </w:r>
    </w:p>
    <w:p w14:paraId="248268E2" w14:textId="7974603B" w:rsidR="008C6EDA" w:rsidRPr="008C6EDA" w:rsidRDefault="008C6EDA" w:rsidP="008C6EDA">
      <w:pPr>
        <w:spacing w:after="120" w:line="240" w:lineRule="auto"/>
        <w:ind w:firstLine="720"/>
        <w:rPr>
          <w:rFonts w:ascii="Times New Roman" w:hAnsi="Times New Roman"/>
          <w:b/>
        </w:rPr>
      </w:pPr>
      <w:r w:rsidRPr="008C6EDA">
        <w:rPr>
          <w:rFonts w:ascii="Times New Roman" w:hAnsi="Times New Roman"/>
          <w:b/>
        </w:rPr>
        <w:t>Registered Entity Identifier Code (optional</w:t>
      </w:r>
      <w:r w:rsidR="003554DD" w:rsidRPr="0060695C">
        <w:rPr>
          <w:rFonts w:ascii="Times New Roman" w:hAnsi="Times New Roman"/>
          <w:b/>
        </w:rPr>
        <w:t>)</w:t>
      </w:r>
      <w:r w:rsidR="003554DD" w:rsidRPr="006D4A8E">
        <w:rPr>
          <w:rFonts w:ascii="Times New Roman" w:hAnsi="Times New Roman"/>
          <w:b/>
        </w:rPr>
        <w:t>:</w:t>
      </w:r>
      <w:r w:rsidR="00D567FF" w:rsidRPr="006D4A8E">
        <w:rPr>
          <w:rFonts w:ascii="Times New Roman" w:hAnsi="Times New Roman"/>
          <w:b/>
        </w:rPr>
        <w:t xml:space="preserve"> </w:t>
      </w:r>
    </w:p>
    <w:p w14:paraId="39FE7F58" w14:textId="4D6398FA" w:rsidR="008C6EDA" w:rsidRPr="008C6EDA" w:rsidRDefault="008C6EDA" w:rsidP="008C6EDA">
      <w:pPr>
        <w:spacing w:after="60" w:line="240" w:lineRule="auto"/>
        <w:ind w:left="720"/>
        <w:rPr>
          <w:rFonts w:ascii="Times New Roman" w:hAnsi="Times New Roman"/>
          <w:b/>
        </w:rPr>
      </w:pPr>
      <w:r w:rsidRPr="008C6EDA">
        <w:rPr>
          <w:rFonts w:ascii="Times New Roman" w:hAnsi="Times New Roman"/>
          <w:b/>
        </w:rPr>
        <w:t>Organization:</w:t>
      </w:r>
      <w:r w:rsidRPr="008C6EDA">
        <w:rPr>
          <w:rFonts w:ascii="Times New Roman" w:hAnsi="Times New Roman"/>
        </w:rPr>
        <w:t xml:space="preserve"> </w:t>
      </w:r>
      <w:r w:rsidR="00D350C3">
        <w:rPr>
          <w:rFonts w:ascii="Times New Roman" w:eastAsia="Times New Roman" w:hAnsi="Times New Roman"/>
          <w:b/>
          <w:color w:val="000000"/>
          <w:u w:val="single"/>
          <w:shd w:val="clear" w:color="auto" w:fill="FFFFFF"/>
        </w:rPr>
        <w:fldChar w:fldCharType="begin">
          <w:ffData>
            <w:name w:val=""/>
            <w:enabled/>
            <w:calcOnExit w:val="0"/>
            <w:textInput>
              <w:default w:val="OSTTRA SEF Limited (&quot;OSTTRA SEF&quot;)"/>
            </w:textInput>
          </w:ffData>
        </w:fldChar>
      </w:r>
      <w:r w:rsidR="00D350C3">
        <w:rPr>
          <w:rFonts w:ascii="Times New Roman" w:eastAsia="Times New Roman" w:hAnsi="Times New Roman"/>
          <w:b/>
          <w:color w:val="000000"/>
          <w:u w:val="single"/>
          <w:shd w:val="clear" w:color="auto" w:fill="FFFFFF"/>
        </w:rPr>
        <w:instrText xml:space="preserve"> FORMTEXT </w:instrText>
      </w:r>
      <w:r w:rsidR="00D350C3">
        <w:rPr>
          <w:rFonts w:ascii="Times New Roman" w:eastAsia="Times New Roman" w:hAnsi="Times New Roman"/>
          <w:b/>
          <w:color w:val="000000"/>
          <w:u w:val="single"/>
          <w:shd w:val="clear" w:color="auto" w:fill="FFFFFF"/>
        </w:rPr>
      </w:r>
      <w:r w:rsidR="00D350C3">
        <w:rPr>
          <w:rFonts w:ascii="Times New Roman" w:eastAsia="Times New Roman" w:hAnsi="Times New Roman"/>
          <w:b/>
          <w:color w:val="000000"/>
          <w:u w:val="single"/>
          <w:shd w:val="clear" w:color="auto" w:fill="FFFFFF"/>
        </w:rPr>
        <w:fldChar w:fldCharType="separate"/>
      </w:r>
      <w:r w:rsidR="00D350C3">
        <w:rPr>
          <w:rFonts w:ascii="Times New Roman" w:eastAsia="Times New Roman" w:hAnsi="Times New Roman"/>
          <w:b/>
          <w:noProof/>
          <w:color w:val="000000"/>
          <w:u w:val="single"/>
          <w:shd w:val="clear" w:color="auto" w:fill="FFFFFF"/>
        </w:rPr>
        <w:t>OSTTRA SEF Limited ("OSTTRA SEF")</w:t>
      </w:r>
      <w:r w:rsidR="00D350C3">
        <w:rPr>
          <w:rFonts w:ascii="Times New Roman" w:eastAsia="Times New Roman" w:hAnsi="Times New Roman"/>
          <w:b/>
          <w:color w:val="000000"/>
          <w:u w:val="single"/>
          <w:shd w:val="clear" w:color="auto" w:fill="FFFFFF"/>
        </w:rPr>
        <w:fldChar w:fldCharType="end"/>
      </w:r>
    </w:p>
    <w:p w14:paraId="73681341" w14:textId="26F5CBE6" w:rsidR="008C6EDA" w:rsidRPr="008C6EDA" w:rsidRDefault="008C6EDA" w:rsidP="008C6EDA">
      <w:pPr>
        <w:spacing w:after="60" w:line="240" w:lineRule="auto"/>
        <w:ind w:firstLine="720"/>
        <w:rPr>
          <w:rFonts w:ascii="Times New Roman" w:hAnsi="Times New Roman"/>
          <w:b/>
          <w:spacing w:val="2"/>
        </w:rPr>
      </w:pPr>
      <w:r w:rsidRPr="008C6EDA">
        <w:rPr>
          <w:rFonts w:ascii="Times New Roman" w:hAnsi="Times New Roman"/>
          <w:b/>
          <w:spacing w:val="2"/>
        </w:rPr>
        <w:t>Filing as a:</w:t>
      </w:r>
      <w:r w:rsidRPr="008C6EDA">
        <w:rPr>
          <w:rFonts w:ascii="Times New Roman" w:hAnsi="Times New Roman"/>
          <w:b/>
          <w:spacing w:val="2"/>
          <w:sz w:val="24"/>
          <w:szCs w:val="24"/>
        </w:rPr>
        <w:t xml:space="preserve">        </w:t>
      </w:r>
      <w:r w:rsidR="0093260B">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0093260B">
        <w:rPr>
          <w:rFonts w:ascii="Times New Roman" w:eastAsia="Times New Roman" w:hAnsi="Times New Roman"/>
          <w:color w:val="000000"/>
          <w:spacing w:val="2"/>
          <w:sz w:val="24"/>
          <w:szCs w:val="20"/>
          <w:shd w:val="clear" w:color="auto" w:fill="FFFFFF"/>
        </w:rPr>
        <w:instrText xml:space="preserve"> FORMCHECKBOX </w:instrText>
      </w:r>
      <w:r w:rsidR="0093260B">
        <w:rPr>
          <w:rFonts w:ascii="Times New Roman" w:eastAsia="Times New Roman" w:hAnsi="Times New Roman"/>
          <w:color w:val="000000"/>
          <w:spacing w:val="2"/>
          <w:sz w:val="24"/>
          <w:szCs w:val="20"/>
          <w:shd w:val="clear" w:color="auto" w:fill="FFFFFF"/>
        </w:rPr>
      </w:r>
      <w:r w:rsidR="0093260B">
        <w:rPr>
          <w:rFonts w:ascii="Times New Roman" w:eastAsia="Times New Roman" w:hAnsi="Times New Roman"/>
          <w:color w:val="000000"/>
          <w:spacing w:val="2"/>
          <w:sz w:val="24"/>
          <w:szCs w:val="20"/>
          <w:shd w:val="clear" w:color="auto" w:fill="FFFFFF"/>
        </w:rPr>
        <w:fldChar w:fldCharType="separate"/>
      </w:r>
      <w:r w:rsidR="0093260B">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DCM          </w:t>
      </w:r>
      <w:r w:rsidR="0093260B">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sidR="0093260B">
        <w:rPr>
          <w:rFonts w:ascii="Times New Roman" w:eastAsia="Times New Roman" w:hAnsi="Times New Roman"/>
          <w:color w:val="000000"/>
          <w:spacing w:val="2"/>
          <w:sz w:val="24"/>
          <w:szCs w:val="20"/>
          <w:shd w:val="clear" w:color="auto" w:fill="FFFFFF"/>
        </w:rPr>
        <w:instrText xml:space="preserve"> FORMCHECKBOX </w:instrText>
      </w:r>
      <w:r w:rsidR="0093260B">
        <w:rPr>
          <w:rFonts w:ascii="Times New Roman" w:eastAsia="Times New Roman" w:hAnsi="Times New Roman"/>
          <w:color w:val="000000"/>
          <w:spacing w:val="2"/>
          <w:sz w:val="24"/>
          <w:szCs w:val="20"/>
          <w:shd w:val="clear" w:color="auto" w:fill="FFFFFF"/>
        </w:rPr>
      </w:r>
      <w:r w:rsidR="0093260B">
        <w:rPr>
          <w:rFonts w:ascii="Times New Roman" w:eastAsia="Times New Roman" w:hAnsi="Times New Roman"/>
          <w:color w:val="000000"/>
          <w:spacing w:val="2"/>
          <w:sz w:val="24"/>
          <w:szCs w:val="20"/>
          <w:shd w:val="clear" w:color="auto" w:fill="FFFFFF"/>
        </w:rPr>
        <w:fldChar w:fldCharType="separate"/>
      </w:r>
      <w:r w:rsidR="0093260B">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SEF          </w:t>
      </w: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DCO          </w:t>
      </w: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hAnsi="Times New Roman"/>
          <w:b/>
          <w:spacing w:val="2"/>
        </w:rPr>
        <w:t xml:space="preserve">SDR       </w:t>
      </w:r>
    </w:p>
    <w:p w14:paraId="7AB79EF8" w14:textId="77777777" w:rsidR="008C6EDA" w:rsidRPr="008C6EDA" w:rsidRDefault="008C6EDA" w:rsidP="008C6EDA">
      <w:pPr>
        <w:spacing w:after="60" w:line="240" w:lineRule="auto"/>
        <w:ind w:firstLine="720"/>
        <w:rPr>
          <w:rFonts w:ascii="Times New Roman" w:hAnsi="Times New Roman"/>
          <w:b/>
          <w:spacing w:val="2"/>
        </w:rPr>
      </w:pPr>
      <w:r w:rsidRPr="008C6EDA">
        <w:rPr>
          <w:rFonts w:ascii="Times New Roman" w:hAnsi="Times New Roman"/>
          <w:b/>
          <w:spacing w:val="2"/>
        </w:rPr>
        <w:t xml:space="preserve">Please note - only ONE choice </w:t>
      </w:r>
      <w:proofErr w:type="gramStart"/>
      <w:r w:rsidRPr="008C6EDA">
        <w:rPr>
          <w:rFonts w:ascii="Times New Roman" w:hAnsi="Times New Roman"/>
          <w:b/>
          <w:spacing w:val="2"/>
        </w:rPr>
        <w:t>allowed</w:t>
      </w:r>
      <w:proofErr w:type="gramEnd"/>
      <w:r w:rsidRPr="008C6EDA">
        <w:rPr>
          <w:rFonts w:ascii="Times New Roman" w:hAnsi="Times New Roman"/>
          <w:b/>
          <w:spacing w:val="2"/>
        </w:rPr>
        <w:t>.</w:t>
      </w:r>
    </w:p>
    <w:p w14:paraId="71718657" w14:textId="43A08DD8" w:rsidR="003D10D4" w:rsidRPr="0032420B" w:rsidRDefault="008C6EDA" w:rsidP="000771F2">
      <w:pPr>
        <w:spacing w:after="120" w:line="240" w:lineRule="auto"/>
        <w:ind w:left="720"/>
        <w:jc w:val="both"/>
        <w:rPr>
          <w:rFonts w:ascii="Times New Roman" w:eastAsia="Times New Roman" w:hAnsi="Times New Roman"/>
          <w:b/>
          <w:sz w:val="24"/>
          <w:szCs w:val="24"/>
          <w:u w:val="single"/>
        </w:rPr>
      </w:pPr>
      <w:r w:rsidRPr="008C6EDA">
        <w:rPr>
          <w:rFonts w:ascii="Times New Roman" w:hAnsi="Times New Roman"/>
          <w:b/>
          <w:spacing w:val="2"/>
        </w:rPr>
        <w:t>Filing Date (mm/dd/</w:t>
      </w:r>
      <w:proofErr w:type="spellStart"/>
      <w:r w:rsidRPr="008C6EDA">
        <w:rPr>
          <w:rFonts w:ascii="Times New Roman" w:hAnsi="Times New Roman"/>
          <w:b/>
          <w:spacing w:val="2"/>
        </w:rPr>
        <w:t>yy</w:t>
      </w:r>
      <w:proofErr w:type="spellEnd"/>
      <w:r w:rsidRPr="008C6EDA">
        <w:rPr>
          <w:rFonts w:ascii="Times New Roman" w:hAnsi="Times New Roman"/>
          <w:b/>
          <w:spacing w:val="2"/>
        </w:rPr>
        <w:t xml:space="preserve">): </w:t>
      </w:r>
      <w:r w:rsidR="00161212" w:rsidRPr="00FF13B9">
        <w:rPr>
          <w:rFonts w:ascii="Times New Roman" w:hAnsi="Times New Roman"/>
          <w:b/>
          <w:spacing w:val="2"/>
          <w:u w:val="single"/>
        </w:rPr>
        <w:t>0</w:t>
      </w:r>
      <w:r w:rsidR="00C052D3" w:rsidRPr="00FF13B9">
        <w:rPr>
          <w:rFonts w:ascii="Times New Roman" w:hAnsi="Times New Roman"/>
          <w:b/>
          <w:spacing w:val="2"/>
          <w:u w:val="single"/>
        </w:rPr>
        <w:t>9</w:t>
      </w:r>
      <w:r w:rsidR="00161212" w:rsidRPr="00FF13B9">
        <w:rPr>
          <w:rFonts w:ascii="Times New Roman" w:hAnsi="Times New Roman"/>
          <w:b/>
          <w:spacing w:val="2"/>
          <w:u w:val="single"/>
        </w:rPr>
        <w:t>/</w:t>
      </w:r>
      <w:r w:rsidR="00C052D3" w:rsidRPr="00FF13B9">
        <w:rPr>
          <w:rFonts w:ascii="Times New Roman" w:hAnsi="Times New Roman"/>
          <w:b/>
          <w:spacing w:val="2"/>
          <w:u w:val="single"/>
        </w:rPr>
        <w:t>9</w:t>
      </w:r>
      <w:r w:rsidR="00161212" w:rsidRPr="00FF13B9">
        <w:rPr>
          <w:rFonts w:ascii="Times New Roman" w:hAnsi="Times New Roman"/>
          <w:b/>
          <w:spacing w:val="2"/>
          <w:u w:val="single"/>
        </w:rPr>
        <w:t>/26</w:t>
      </w:r>
      <w:r w:rsidRPr="008C6EDA">
        <w:rPr>
          <w:rFonts w:ascii="Times New Roman" w:hAnsi="Times New Roman"/>
          <w:b/>
          <w:spacing w:val="2"/>
        </w:rPr>
        <w:t xml:space="preserve"> </w:t>
      </w:r>
      <w:r w:rsidR="001E3710">
        <w:rPr>
          <w:rFonts w:ascii="Times New Roman" w:hAnsi="Times New Roman"/>
          <w:b/>
          <w:spacing w:val="2"/>
        </w:rPr>
        <w:t xml:space="preserve"> </w:t>
      </w:r>
      <w:r w:rsidRPr="008C6EDA">
        <w:rPr>
          <w:rFonts w:ascii="Times New Roman" w:hAnsi="Times New Roman"/>
          <w:b/>
          <w:spacing w:val="2"/>
        </w:rPr>
        <w:t xml:space="preserve"> Filing Description</w:t>
      </w:r>
      <w:r w:rsidRPr="00252EC6">
        <w:rPr>
          <w:rFonts w:ascii="Times New Roman" w:hAnsi="Times New Roman"/>
          <w:b/>
          <w:spacing w:val="2"/>
          <w:sz w:val="24"/>
          <w:szCs w:val="24"/>
        </w:rPr>
        <w:t>:</w:t>
      </w:r>
      <w:r w:rsidR="009D46C8" w:rsidRPr="00252EC6">
        <w:rPr>
          <w:rFonts w:ascii="Times New Roman" w:hAnsi="Times New Roman"/>
          <w:b/>
          <w:spacing w:val="2"/>
          <w:sz w:val="24"/>
          <w:szCs w:val="24"/>
        </w:rPr>
        <w:t xml:space="preserve"> </w:t>
      </w:r>
      <w:r w:rsidR="0032420B" w:rsidRPr="0032420B">
        <w:rPr>
          <w:rFonts w:ascii="Arial" w:eastAsia="Times New Roman" w:hAnsi="Arial" w:cs="Arial"/>
          <w:b/>
          <w:sz w:val="20"/>
          <w:szCs w:val="18"/>
          <w:u w:val="single"/>
        </w:rPr>
        <w:t xml:space="preserve">Initial Listing of </w:t>
      </w:r>
      <w:r w:rsidR="00C052D3">
        <w:rPr>
          <w:rFonts w:ascii="Arial" w:eastAsia="Times New Roman" w:hAnsi="Arial" w:cs="Arial"/>
          <w:b/>
          <w:sz w:val="20"/>
          <w:szCs w:val="18"/>
          <w:u w:val="single"/>
        </w:rPr>
        <w:t xml:space="preserve">Kazakhstani Tenge </w:t>
      </w:r>
      <w:r w:rsidR="0032420B" w:rsidRPr="0032420B">
        <w:rPr>
          <w:rFonts w:ascii="Arial" w:eastAsia="Times New Roman" w:hAnsi="Arial" w:cs="Arial"/>
          <w:b/>
          <w:sz w:val="20"/>
          <w:szCs w:val="18"/>
          <w:u w:val="single"/>
        </w:rPr>
        <w:t>(</w:t>
      </w:r>
      <w:r w:rsidR="00C052D3">
        <w:rPr>
          <w:rFonts w:ascii="Arial" w:eastAsia="Times New Roman" w:hAnsi="Arial" w:cs="Arial"/>
          <w:b/>
          <w:sz w:val="20"/>
          <w:szCs w:val="18"/>
          <w:u w:val="single"/>
        </w:rPr>
        <w:t>KZT</w:t>
      </w:r>
      <w:r w:rsidR="0032420B" w:rsidRPr="0032420B">
        <w:rPr>
          <w:rFonts w:ascii="Arial" w:eastAsia="Times New Roman" w:hAnsi="Arial" w:cs="Arial"/>
          <w:b/>
          <w:sz w:val="20"/>
          <w:szCs w:val="18"/>
          <w:u w:val="single"/>
        </w:rPr>
        <w:t>)</w:t>
      </w:r>
      <w:r w:rsidR="00C052D3">
        <w:rPr>
          <w:rFonts w:ascii="Arial" w:eastAsia="Times New Roman" w:hAnsi="Arial" w:cs="Arial"/>
          <w:b/>
          <w:sz w:val="20"/>
          <w:szCs w:val="18"/>
          <w:u w:val="single"/>
        </w:rPr>
        <w:t>, Egyptian Pound (EGP). Nigerian Naira (NGN). Mozambican Metical (MZN), Angolan Kwanza (AOA), West African CFA Franc (XOF)</w:t>
      </w:r>
      <w:r w:rsidR="0032420B" w:rsidRPr="0032420B">
        <w:rPr>
          <w:rFonts w:ascii="Arial" w:eastAsia="Times New Roman" w:hAnsi="Arial" w:cs="Arial"/>
          <w:b/>
          <w:sz w:val="20"/>
          <w:szCs w:val="18"/>
          <w:u w:val="single"/>
        </w:rPr>
        <w:t xml:space="preserve"> Foreign Exchange </w:t>
      </w:r>
      <w:r w:rsidR="00C052D3">
        <w:rPr>
          <w:rFonts w:ascii="Arial" w:eastAsia="Times New Roman" w:hAnsi="Arial" w:cs="Arial"/>
          <w:b/>
          <w:sz w:val="20"/>
          <w:szCs w:val="18"/>
          <w:u w:val="single"/>
        </w:rPr>
        <w:t>Non-Deliverable Forward</w:t>
      </w:r>
      <w:r w:rsidR="0032420B" w:rsidRPr="0032420B">
        <w:rPr>
          <w:rFonts w:ascii="Arial" w:eastAsia="Times New Roman" w:hAnsi="Arial" w:cs="Arial"/>
          <w:b/>
          <w:sz w:val="20"/>
          <w:szCs w:val="18"/>
          <w:u w:val="single"/>
        </w:rPr>
        <w:t xml:space="preserve"> Contract</w:t>
      </w:r>
      <w:r w:rsidR="00C052D3">
        <w:rPr>
          <w:rFonts w:ascii="Arial" w:eastAsia="Times New Roman" w:hAnsi="Arial" w:cs="Arial"/>
          <w:b/>
          <w:sz w:val="20"/>
          <w:szCs w:val="18"/>
          <w:u w:val="single"/>
        </w:rPr>
        <w:t>s</w:t>
      </w:r>
      <w:r w:rsidR="00056D33" w:rsidRPr="0032420B">
        <w:rPr>
          <w:rFonts w:ascii="Times New Roman" w:eastAsia="Times New Roman" w:hAnsi="Times New Roman"/>
          <w:b/>
          <w:sz w:val="24"/>
          <w:szCs w:val="24"/>
          <w:u w:val="single"/>
        </w:rPr>
        <w:t xml:space="preserve">. </w:t>
      </w:r>
    </w:p>
    <w:p w14:paraId="3830DE72" w14:textId="01A2119F" w:rsidR="008C6EDA" w:rsidRPr="008C6EDA" w:rsidRDefault="003D10D4" w:rsidP="003D10D4">
      <w:pPr>
        <w:spacing w:after="120" w:line="240" w:lineRule="auto"/>
        <w:ind w:left="720"/>
        <w:rPr>
          <w:rFonts w:ascii="Times New Roman" w:hAnsi="Times New Roman"/>
          <w:b/>
          <w:spacing w:val="2"/>
        </w:rPr>
      </w:pPr>
      <w:r w:rsidDel="003D10D4">
        <w:rPr>
          <w:rFonts w:ascii="Times New Roman" w:hAnsi="Times New Roman"/>
          <w:b/>
          <w:spacing w:val="2"/>
        </w:rPr>
        <w:t xml:space="preserve"> </w:t>
      </w:r>
      <w:r w:rsidR="008C6EDA" w:rsidRPr="008C6EDA">
        <w:rPr>
          <w:rFonts w:ascii="Times New Roman" w:hAnsi="Times New Roman"/>
          <w:b/>
          <w:spacing w:val="2"/>
        </w:rPr>
        <w:t xml:space="preserve">SPECIFY FILING TYPE </w:t>
      </w:r>
      <w:r w:rsidR="008C6EDA" w:rsidRPr="008C6EDA">
        <w:rPr>
          <w:rFonts w:ascii="Times New Roman" w:hAnsi="Times New Roman"/>
          <w:b/>
          <w:spacing w:val="2"/>
        </w:rPr>
        <w:tab/>
      </w:r>
      <w:r w:rsidR="008C6EDA" w:rsidRPr="008C6EDA">
        <w:rPr>
          <w:rFonts w:ascii="Times New Roman" w:hAnsi="Times New Roman"/>
          <w:b/>
          <w:spacing w:val="2"/>
        </w:rPr>
        <w:tab/>
      </w:r>
    </w:p>
    <w:p w14:paraId="45D295B4" w14:textId="77777777" w:rsidR="008C6EDA" w:rsidRPr="008C6EDA" w:rsidRDefault="008C6EDA" w:rsidP="008C6EDA">
      <w:pPr>
        <w:spacing w:after="60" w:line="240" w:lineRule="auto"/>
        <w:ind w:left="720"/>
        <w:rPr>
          <w:rFonts w:ascii="Times New Roman" w:hAnsi="Times New Roman"/>
          <w:b/>
          <w:spacing w:val="2"/>
        </w:rPr>
      </w:pPr>
      <w:r w:rsidRPr="008C6EDA">
        <w:rPr>
          <w:rFonts w:ascii="Times New Roman" w:hAnsi="Times New Roman"/>
          <w:b/>
          <w:spacing w:val="2"/>
        </w:rPr>
        <w:t>Please note only ONE choice allowed per Submission.</w:t>
      </w:r>
    </w:p>
    <w:p w14:paraId="3AC5EF83" w14:textId="77777777" w:rsidR="008C6EDA" w:rsidRPr="008C6EDA" w:rsidRDefault="008C6EDA" w:rsidP="008C6EDA">
      <w:pPr>
        <w:spacing w:after="120" w:line="240" w:lineRule="auto"/>
        <w:ind w:firstLine="720"/>
        <w:rPr>
          <w:rFonts w:ascii="Times New Roman" w:hAnsi="Times New Roman"/>
          <w:b/>
          <w:spacing w:val="2"/>
        </w:rPr>
      </w:pPr>
      <w:r w:rsidRPr="008C6EDA">
        <w:rPr>
          <w:rFonts w:ascii="Times New Roman" w:hAnsi="Times New Roman"/>
          <w:b/>
          <w:spacing w:val="2"/>
        </w:rPr>
        <w:t>Organization Rules and Rule Amendments</w:t>
      </w:r>
    </w:p>
    <w:p w14:paraId="56823540" w14:textId="77777777" w:rsidR="008C6EDA" w:rsidRPr="008C6EDA" w:rsidRDefault="00C6037F" w:rsidP="008C6EDA">
      <w:pPr>
        <w:tabs>
          <w:tab w:val="left" w:pos="360"/>
        </w:tabs>
        <w:spacing w:after="0" w:line="240" w:lineRule="auto"/>
        <w:ind w:left="720"/>
        <w:rPr>
          <w:rFonts w:ascii="Times New Roman" w:hAnsi="Times New Roman"/>
          <w:spacing w:val="2"/>
          <w:sz w:val="20"/>
          <w:szCs w:val="20"/>
        </w:rPr>
      </w:pPr>
      <w:r>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Pr>
          <w:rFonts w:ascii="Times New Roman" w:eastAsia="Times New Roman" w:hAnsi="Times New Roman"/>
          <w:color w:val="000000"/>
          <w:spacing w:val="2"/>
          <w:sz w:val="24"/>
          <w:szCs w:val="20"/>
          <w:shd w:val="clear" w:color="auto" w:fill="FFFFFF"/>
        </w:rPr>
        <w:instrText xml:space="preserve"> FORMCHECKBOX </w:instrText>
      </w:r>
      <w:r>
        <w:rPr>
          <w:rFonts w:ascii="Times New Roman" w:eastAsia="Times New Roman" w:hAnsi="Times New Roman"/>
          <w:color w:val="000000"/>
          <w:spacing w:val="2"/>
          <w:sz w:val="24"/>
          <w:szCs w:val="20"/>
          <w:shd w:val="clear" w:color="auto" w:fill="FFFFFF"/>
        </w:rPr>
      </w:r>
      <w:r>
        <w:rPr>
          <w:rFonts w:ascii="Times New Roman" w:eastAsia="Times New Roman" w:hAnsi="Times New Roman"/>
          <w:color w:val="000000"/>
          <w:spacing w:val="2"/>
          <w:sz w:val="24"/>
          <w:szCs w:val="20"/>
          <w:shd w:val="clear" w:color="auto" w:fill="FFFFFF"/>
        </w:rPr>
        <w:fldChar w:fldCharType="separate"/>
      </w:r>
      <w:r>
        <w:rPr>
          <w:rFonts w:ascii="Times New Roman" w:eastAsia="Times New Roman" w:hAnsi="Times New Roman"/>
          <w:color w:val="000000"/>
          <w:spacing w:val="2"/>
          <w:sz w:val="24"/>
          <w:szCs w:val="20"/>
          <w:shd w:val="clear" w:color="auto" w:fill="FFFFFF"/>
        </w:rPr>
        <w:fldChar w:fldCharType="end"/>
      </w:r>
      <w:r w:rsidR="008C6EDA" w:rsidRPr="008C6EDA">
        <w:rPr>
          <w:rFonts w:ascii="Times New Roman" w:eastAsia="Times New Roman" w:hAnsi="Times New Roman"/>
          <w:color w:val="000000"/>
          <w:spacing w:val="2"/>
          <w:sz w:val="24"/>
          <w:szCs w:val="20"/>
          <w:shd w:val="clear" w:color="auto" w:fill="FFFFFF"/>
        </w:rPr>
        <w:tab/>
      </w:r>
      <w:r w:rsidR="008C6EDA" w:rsidRPr="008C6EDA">
        <w:rPr>
          <w:rFonts w:ascii="Times New Roman" w:hAnsi="Times New Roman"/>
          <w:spacing w:val="2"/>
          <w:sz w:val="20"/>
          <w:szCs w:val="20"/>
        </w:rPr>
        <w:t>Certification</w:t>
      </w:r>
      <w:r w:rsidR="008C6EDA" w:rsidRPr="008C6EDA">
        <w:rPr>
          <w:rFonts w:ascii="Times New Roman" w:hAnsi="Times New Roman"/>
          <w:b/>
          <w:noProof/>
          <w:spacing w:val="2"/>
          <w:sz w:val="20"/>
          <w:szCs w:val="20"/>
        </w:rPr>
        <w:t xml:space="preserve"> </w:t>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b/>
          <w:noProof/>
          <w:spacing w:val="2"/>
          <w:sz w:val="20"/>
          <w:szCs w:val="20"/>
        </w:rPr>
        <w:tab/>
      </w:r>
      <w:r w:rsidR="008C6EDA" w:rsidRPr="008C6EDA">
        <w:rPr>
          <w:rFonts w:ascii="Times New Roman" w:hAnsi="Times New Roman"/>
          <w:spacing w:val="2"/>
          <w:sz w:val="20"/>
          <w:szCs w:val="20"/>
        </w:rPr>
        <w:tab/>
      </w:r>
      <w:r w:rsidR="008C6EDA" w:rsidRPr="008C6EDA">
        <w:rPr>
          <w:rFonts w:ascii="Times New Roman" w:hAnsi="Times New Roman"/>
          <w:color w:val="000000"/>
          <w:spacing w:val="2"/>
          <w:sz w:val="20"/>
          <w:szCs w:val="20"/>
        </w:rPr>
        <w:t xml:space="preserve">§ </w:t>
      </w:r>
      <w:r w:rsidR="008C6EDA" w:rsidRPr="008C6EDA">
        <w:rPr>
          <w:rFonts w:ascii="Times New Roman" w:hAnsi="Times New Roman"/>
          <w:spacing w:val="2"/>
          <w:sz w:val="20"/>
          <w:szCs w:val="20"/>
        </w:rPr>
        <w:t>40.6(a)</w:t>
      </w:r>
    </w:p>
    <w:p w14:paraId="5C41CF16" w14:textId="77777777" w:rsidR="008C6EDA" w:rsidRPr="008C6EDA" w:rsidRDefault="008C6EDA" w:rsidP="008C6EDA">
      <w:pPr>
        <w:tabs>
          <w:tab w:val="left" w:pos="360"/>
        </w:tabs>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Approval</w:t>
      </w:r>
      <w:r w:rsidRPr="008C6EDA">
        <w:rPr>
          <w:rFonts w:ascii="Times New Roman" w:hAnsi="Times New Roman"/>
          <w:b/>
          <w:noProof/>
          <w:spacing w:val="2"/>
          <w:sz w:val="20"/>
          <w:szCs w:val="20"/>
        </w:rPr>
        <w:t xml:space="preserve"> </w:t>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b/>
          <w:noProof/>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40.5(a)</w:t>
      </w:r>
    </w:p>
    <w:p w14:paraId="63B25BFA" w14:textId="77777777" w:rsidR="008C6EDA" w:rsidRPr="008C6EDA" w:rsidRDefault="008C6EDA" w:rsidP="008C6EDA">
      <w:pPr>
        <w:tabs>
          <w:tab w:val="left" w:pos="360"/>
        </w:tabs>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Notification</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40.6(d)</w:t>
      </w:r>
    </w:p>
    <w:p w14:paraId="4C7F6F9E" w14:textId="77777777" w:rsidR="008C6EDA" w:rsidRPr="008C6EDA" w:rsidRDefault="008C6EDA" w:rsidP="008C6EDA">
      <w:pPr>
        <w:tabs>
          <w:tab w:val="left" w:pos="360"/>
        </w:tabs>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Advance Notice of SIDCO Rule Change</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40.10(a)</w:t>
      </w:r>
    </w:p>
    <w:p w14:paraId="4FE9EC85" w14:textId="77777777" w:rsidR="008C6EDA" w:rsidRPr="008C6EDA" w:rsidRDefault="008C6EDA" w:rsidP="008C6EDA">
      <w:pPr>
        <w:tabs>
          <w:tab w:val="left" w:pos="360"/>
        </w:tabs>
        <w:spacing w:after="12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SIDCO Emergency Rule Change</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40.10(h)</w:t>
      </w:r>
    </w:p>
    <w:p w14:paraId="5C238846" w14:textId="2037D6DA" w:rsidR="008C6EDA" w:rsidRPr="008C6EDA" w:rsidRDefault="008C6EDA" w:rsidP="008C6EDA">
      <w:pPr>
        <w:tabs>
          <w:tab w:val="left" w:pos="360"/>
        </w:tabs>
        <w:spacing w:after="120" w:line="240" w:lineRule="auto"/>
        <w:ind w:left="720"/>
        <w:rPr>
          <w:rFonts w:ascii="Times New Roman" w:hAnsi="Times New Roman"/>
          <w:spacing w:val="2"/>
          <w:sz w:val="20"/>
          <w:szCs w:val="20"/>
        </w:rPr>
      </w:pPr>
      <w:r w:rsidRPr="008C6EDA">
        <w:rPr>
          <w:rFonts w:ascii="Times New Roman" w:hAnsi="Times New Roman"/>
          <w:b/>
          <w:spacing w:val="2"/>
          <w:sz w:val="20"/>
          <w:szCs w:val="20"/>
        </w:rPr>
        <w:t>Rule Numbers:</w:t>
      </w:r>
      <w:r w:rsidRPr="008C6EDA">
        <w:rPr>
          <w:rFonts w:ascii="Times New Roman" w:hAnsi="Times New Roman"/>
          <w:spacing w:val="2"/>
          <w:sz w:val="20"/>
          <w:szCs w:val="20"/>
        </w:rPr>
        <w:t xml:space="preserve">  </w:t>
      </w:r>
      <w:r w:rsidR="00A97862">
        <w:rPr>
          <w:rFonts w:ascii="Times New Roman" w:eastAsia="Times New Roman" w:hAnsi="Times New Roman"/>
          <w:color w:val="000000"/>
          <w:spacing w:val="2"/>
          <w:sz w:val="20"/>
          <w:u w:val="single"/>
          <w:shd w:val="clear" w:color="auto" w:fill="FFFFFF"/>
        </w:rPr>
        <w:fldChar w:fldCharType="begin">
          <w:ffData>
            <w:name w:val=""/>
            <w:enabled/>
            <w:calcOnExit w:val="0"/>
            <w:textInput>
              <w:default w:val="See filing. "/>
            </w:textInput>
          </w:ffData>
        </w:fldChar>
      </w:r>
      <w:r w:rsidR="00A97862">
        <w:rPr>
          <w:rFonts w:ascii="Times New Roman" w:eastAsia="Times New Roman" w:hAnsi="Times New Roman"/>
          <w:color w:val="000000"/>
          <w:spacing w:val="2"/>
          <w:sz w:val="20"/>
          <w:u w:val="single"/>
          <w:shd w:val="clear" w:color="auto" w:fill="FFFFFF"/>
        </w:rPr>
        <w:instrText xml:space="preserve"> FORMTEXT </w:instrText>
      </w:r>
      <w:r w:rsidR="00A97862">
        <w:rPr>
          <w:rFonts w:ascii="Times New Roman" w:eastAsia="Times New Roman" w:hAnsi="Times New Roman"/>
          <w:color w:val="000000"/>
          <w:spacing w:val="2"/>
          <w:sz w:val="20"/>
          <w:u w:val="single"/>
          <w:shd w:val="clear" w:color="auto" w:fill="FFFFFF"/>
        </w:rPr>
      </w:r>
      <w:r w:rsidR="00A97862">
        <w:rPr>
          <w:rFonts w:ascii="Times New Roman" w:eastAsia="Times New Roman" w:hAnsi="Times New Roman"/>
          <w:color w:val="000000"/>
          <w:spacing w:val="2"/>
          <w:sz w:val="20"/>
          <w:u w:val="single"/>
          <w:shd w:val="clear" w:color="auto" w:fill="FFFFFF"/>
        </w:rPr>
        <w:fldChar w:fldCharType="separate"/>
      </w:r>
      <w:r w:rsidR="00A97862">
        <w:rPr>
          <w:rFonts w:ascii="Times New Roman" w:eastAsia="Times New Roman" w:hAnsi="Times New Roman"/>
          <w:noProof/>
          <w:color w:val="000000"/>
          <w:spacing w:val="2"/>
          <w:sz w:val="20"/>
          <w:u w:val="single"/>
          <w:shd w:val="clear" w:color="auto" w:fill="FFFFFF"/>
        </w:rPr>
        <w:t xml:space="preserve">See filing. </w:t>
      </w:r>
      <w:r w:rsidR="00A97862">
        <w:rPr>
          <w:rFonts w:ascii="Times New Roman" w:eastAsia="Times New Roman" w:hAnsi="Times New Roman"/>
          <w:color w:val="000000"/>
          <w:spacing w:val="2"/>
          <w:sz w:val="20"/>
          <w:u w:val="single"/>
          <w:shd w:val="clear" w:color="auto" w:fill="FFFFFF"/>
        </w:rPr>
        <w:fldChar w:fldCharType="end"/>
      </w:r>
    </w:p>
    <w:p w14:paraId="5A2FDD17" w14:textId="77777777" w:rsidR="008C6EDA" w:rsidRPr="008C6EDA" w:rsidRDefault="008C6EDA" w:rsidP="008C6EDA">
      <w:pPr>
        <w:spacing w:after="60" w:line="240" w:lineRule="auto"/>
        <w:ind w:firstLine="720"/>
        <w:rPr>
          <w:rFonts w:ascii="Times New Roman" w:hAnsi="Times New Roman"/>
          <w:b/>
          <w:spacing w:val="2"/>
        </w:rPr>
      </w:pPr>
      <w:r w:rsidRPr="008C6EDA">
        <w:rPr>
          <w:rFonts w:ascii="Times New Roman" w:hAnsi="Times New Roman"/>
          <w:b/>
          <w:spacing w:val="2"/>
        </w:rPr>
        <w:t xml:space="preserve">New Product </w:t>
      </w:r>
      <w:r w:rsidRPr="008C6EDA">
        <w:rPr>
          <w:rFonts w:ascii="Times New Roman" w:hAnsi="Times New Roman"/>
          <w:b/>
          <w:spacing w:val="2"/>
        </w:rPr>
        <w:tab/>
      </w:r>
      <w:r w:rsidRPr="008C6EDA">
        <w:rPr>
          <w:rFonts w:ascii="Times New Roman" w:hAnsi="Times New Roman"/>
          <w:b/>
          <w:spacing w:val="2"/>
        </w:rPr>
        <w:tab/>
      </w:r>
      <w:r w:rsidRPr="008C6EDA">
        <w:rPr>
          <w:rFonts w:ascii="Times New Roman" w:hAnsi="Times New Roman"/>
          <w:b/>
          <w:spacing w:val="2"/>
        </w:rPr>
        <w:tab/>
      </w:r>
      <w:r w:rsidRPr="008C6EDA">
        <w:rPr>
          <w:rFonts w:ascii="Times New Roman" w:hAnsi="Times New Roman"/>
          <w:b/>
          <w:spacing w:val="2"/>
        </w:rPr>
        <w:tab/>
        <w:t>Please note only ONE</w:t>
      </w:r>
      <w:r>
        <w:rPr>
          <w:rFonts w:ascii="Times New Roman" w:hAnsi="Times New Roman"/>
          <w:b/>
          <w:spacing w:val="2"/>
        </w:rPr>
        <w:t xml:space="preserve"> product </w:t>
      </w:r>
      <w:r w:rsidRPr="008C6EDA">
        <w:rPr>
          <w:rFonts w:ascii="Times New Roman" w:hAnsi="Times New Roman"/>
          <w:b/>
          <w:spacing w:val="2"/>
        </w:rPr>
        <w:t>per Submission.</w:t>
      </w:r>
    </w:p>
    <w:p w14:paraId="79419843" w14:textId="7F9157C5" w:rsidR="008C6EDA" w:rsidRPr="008C6EDA" w:rsidRDefault="0032420B" w:rsidP="008C6EDA">
      <w:pPr>
        <w:spacing w:after="0" w:line="240" w:lineRule="auto"/>
        <w:ind w:left="720"/>
        <w:rPr>
          <w:rFonts w:ascii="Times New Roman" w:hAnsi="Times New Roman"/>
          <w:spacing w:val="2"/>
          <w:sz w:val="20"/>
          <w:szCs w:val="20"/>
        </w:rPr>
      </w:pPr>
      <w:r>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1"/>
            </w:checkBox>
          </w:ffData>
        </w:fldChar>
      </w:r>
      <w:r>
        <w:rPr>
          <w:rFonts w:ascii="Times New Roman" w:eastAsia="Times New Roman" w:hAnsi="Times New Roman"/>
          <w:color w:val="000000"/>
          <w:spacing w:val="2"/>
          <w:sz w:val="24"/>
          <w:szCs w:val="20"/>
          <w:shd w:val="clear" w:color="auto" w:fill="FFFFFF"/>
        </w:rPr>
        <w:instrText xml:space="preserve"> FORMCHECKBOX </w:instrText>
      </w:r>
      <w:r>
        <w:rPr>
          <w:rFonts w:ascii="Times New Roman" w:eastAsia="Times New Roman" w:hAnsi="Times New Roman"/>
          <w:color w:val="000000"/>
          <w:spacing w:val="2"/>
          <w:sz w:val="24"/>
          <w:szCs w:val="20"/>
          <w:shd w:val="clear" w:color="auto" w:fill="FFFFFF"/>
        </w:rPr>
      </w:r>
      <w:r>
        <w:rPr>
          <w:rFonts w:ascii="Times New Roman" w:eastAsia="Times New Roman" w:hAnsi="Times New Roman"/>
          <w:color w:val="000000"/>
          <w:spacing w:val="2"/>
          <w:sz w:val="24"/>
          <w:szCs w:val="20"/>
          <w:shd w:val="clear" w:color="auto" w:fill="FFFFFF"/>
        </w:rPr>
        <w:fldChar w:fldCharType="separate"/>
      </w:r>
      <w:r>
        <w:rPr>
          <w:rFonts w:ascii="Times New Roman" w:eastAsia="Times New Roman" w:hAnsi="Times New Roman"/>
          <w:color w:val="000000"/>
          <w:spacing w:val="2"/>
          <w:sz w:val="24"/>
          <w:szCs w:val="20"/>
          <w:shd w:val="clear" w:color="auto" w:fill="FFFFFF"/>
        </w:rPr>
        <w:fldChar w:fldCharType="end"/>
      </w:r>
      <w:r w:rsidR="008C6EDA" w:rsidRPr="008C6EDA">
        <w:rPr>
          <w:rFonts w:ascii="Times New Roman" w:eastAsia="Times New Roman" w:hAnsi="Times New Roman"/>
          <w:color w:val="000000"/>
          <w:spacing w:val="2"/>
          <w:sz w:val="24"/>
          <w:szCs w:val="20"/>
          <w:shd w:val="clear" w:color="auto" w:fill="FFFFFF"/>
        </w:rPr>
        <w:tab/>
      </w:r>
      <w:r w:rsidR="008C6EDA" w:rsidRPr="008C6EDA">
        <w:rPr>
          <w:rFonts w:ascii="Times New Roman" w:hAnsi="Times New Roman"/>
          <w:spacing w:val="2"/>
          <w:sz w:val="20"/>
          <w:szCs w:val="20"/>
        </w:rPr>
        <w:t>Certification</w:t>
      </w:r>
      <w:r w:rsidR="008C6EDA" w:rsidRPr="008C6EDA">
        <w:rPr>
          <w:rFonts w:ascii="Times New Roman" w:hAnsi="Times New Roman"/>
          <w:spacing w:val="2"/>
          <w:sz w:val="20"/>
          <w:szCs w:val="20"/>
        </w:rPr>
        <w:tab/>
      </w:r>
      <w:r w:rsidR="008C6EDA" w:rsidRPr="008C6EDA">
        <w:rPr>
          <w:rFonts w:ascii="Times New Roman" w:hAnsi="Times New Roman"/>
          <w:spacing w:val="2"/>
          <w:sz w:val="20"/>
          <w:szCs w:val="20"/>
        </w:rPr>
        <w:tab/>
      </w:r>
      <w:r w:rsidR="008C6EDA" w:rsidRPr="008C6EDA">
        <w:rPr>
          <w:rFonts w:ascii="Times New Roman" w:hAnsi="Times New Roman"/>
          <w:spacing w:val="2"/>
          <w:sz w:val="20"/>
          <w:szCs w:val="20"/>
        </w:rPr>
        <w:tab/>
      </w:r>
      <w:r w:rsidR="008C6EDA" w:rsidRPr="008C6EDA">
        <w:rPr>
          <w:rFonts w:ascii="Times New Roman" w:hAnsi="Times New Roman"/>
          <w:spacing w:val="2"/>
          <w:sz w:val="20"/>
          <w:szCs w:val="20"/>
        </w:rPr>
        <w:tab/>
      </w:r>
      <w:r w:rsidR="008C6EDA" w:rsidRPr="008C6EDA">
        <w:rPr>
          <w:rFonts w:ascii="Times New Roman" w:hAnsi="Times New Roman"/>
          <w:spacing w:val="2"/>
          <w:sz w:val="20"/>
          <w:szCs w:val="20"/>
        </w:rPr>
        <w:tab/>
      </w:r>
      <w:r w:rsidR="008C6EDA" w:rsidRPr="008C6EDA">
        <w:rPr>
          <w:rFonts w:ascii="Times New Roman" w:hAnsi="Times New Roman"/>
          <w:spacing w:val="2"/>
          <w:sz w:val="20"/>
          <w:szCs w:val="20"/>
        </w:rPr>
        <w:tab/>
      </w:r>
      <w:r w:rsidR="008C6EDA" w:rsidRPr="008C6EDA">
        <w:rPr>
          <w:rFonts w:ascii="Times New Roman" w:hAnsi="Times New Roman"/>
          <w:color w:val="000000"/>
          <w:spacing w:val="2"/>
          <w:sz w:val="20"/>
          <w:szCs w:val="20"/>
        </w:rPr>
        <w:t xml:space="preserve">§ </w:t>
      </w:r>
      <w:r w:rsidR="008C6EDA" w:rsidRPr="008C6EDA">
        <w:rPr>
          <w:rFonts w:ascii="Times New Roman" w:hAnsi="Times New Roman"/>
          <w:spacing w:val="2"/>
          <w:sz w:val="20"/>
          <w:szCs w:val="20"/>
        </w:rPr>
        <w:t xml:space="preserve">40.2(a) </w:t>
      </w:r>
    </w:p>
    <w:p w14:paraId="647B4B88" w14:textId="77777777"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 xml:space="preserve">Certification </w:t>
      </w:r>
      <w:r w:rsidRPr="008C6EDA">
        <w:rPr>
          <w:rFonts w:ascii="Times New Roman" w:hAnsi="Times New Roman"/>
          <w:noProof/>
          <w:spacing w:val="2"/>
          <w:sz w:val="20"/>
          <w:szCs w:val="20"/>
        </w:rPr>
        <w:t>Security Futures</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41.23(a)</w:t>
      </w:r>
    </w:p>
    <w:p w14:paraId="690D90B9" w14:textId="77777777" w:rsidR="008C6EDA" w:rsidRPr="008C6EDA" w:rsidRDefault="008C6EDA" w:rsidP="008C6EDA">
      <w:pPr>
        <w:spacing w:after="0" w:line="240" w:lineRule="auto"/>
        <w:ind w:left="720"/>
        <w:rPr>
          <w:rFonts w:ascii="Times New Roman" w:hAnsi="Times New Roman"/>
          <w:b/>
          <w:spacing w:val="2"/>
          <w:sz w:val="20"/>
          <w:szCs w:val="20"/>
          <w:u w:val="single"/>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Certification</w:t>
      </w:r>
      <w:r w:rsidRPr="008C6EDA">
        <w:rPr>
          <w:rFonts w:ascii="Times New Roman" w:hAnsi="Times New Roman"/>
          <w:b/>
          <w:noProof/>
          <w:spacing w:val="2"/>
          <w:sz w:val="20"/>
          <w:szCs w:val="20"/>
        </w:rPr>
        <w:t xml:space="preserve"> </w:t>
      </w:r>
      <w:r w:rsidRPr="008C6EDA">
        <w:rPr>
          <w:rFonts w:ascii="Times New Roman" w:hAnsi="Times New Roman"/>
          <w:spacing w:val="2"/>
          <w:sz w:val="20"/>
          <w:szCs w:val="20"/>
        </w:rPr>
        <w:t>Swap Class</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40.2(d)</w:t>
      </w:r>
    </w:p>
    <w:p w14:paraId="4875EDC3" w14:textId="77777777"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Approval</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40.3(a)</w:t>
      </w:r>
    </w:p>
    <w:p w14:paraId="7E4CD3A8" w14:textId="52D1B90F"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Novel Derivative Product Notification</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40.12(a)</w:t>
      </w:r>
    </w:p>
    <w:p w14:paraId="6460D7D4" w14:textId="77777777" w:rsidR="008C6EDA" w:rsidRPr="008C6EDA" w:rsidRDefault="008C6EDA" w:rsidP="008C6EDA">
      <w:pPr>
        <w:spacing w:after="0" w:line="240" w:lineRule="auto"/>
        <w:ind w:left="720"/>
        <w:rPr>
          <w:rFonts w:ascii="Times New Roman" w:hAnsi="Times New Roman"/>
          <w:spacing w:val="2"/>
          <w:sz w:val="20"/>
          <w:szCs w:val="20"/>
        </w:rPr>
      </w:pPr>
      <w:r w:rsidRPr="008C6EDA">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8C6EDA">
        <w:rPr>
          <w:rFonts w:ascii="Times New Roman" w:eastAsia="Times New Roman" w:hAnsi="Times New Roman"/>
          <w:color w:val="000000"/>
          <w:spacing w:val="2"/>
          <w:sz w:val="24"/>
          <w:szCs w:val="20"/>
          <w:shd w:val="clear" w:color="auto" w:fill="FFFFFF"/>
        </w:rPr>
        <w:instrText xml:space="preserve"> FORMCHECKBOX </w:instrText>
      </w:r>
      <w:r w:rsidRPr="008C6EDA">
        <w:rPr>
          <w:rFonts w:ascii="Times New Roman" w:eastAsia="Times New Roman" w:hAnsi="Times New Roman"/>
          <w:color w:val="000000"/>
          <w:spacing w:val="2"/>
          <w:sz w:val="24"/>
          <w:szCs w:val="20"/>
          <w:shd w:val="clear" w:color="auto" w:fill="FFFFFF"/>
        </w:rPr>
      </w:r>
      <w:r w:rsidRPr="008C6EDA">
        <w:rPr>
          <w:rFonts w:ascii="Times New Roman" w:eastAsia="Times New Roman" w:hAnsi="Times New Roman"/>
          <w:color w:val="000000"/>
          <w:spacing w:val="2"/>
          <w:sz w:val="24"/>
          <w:szCs w:val="20"/>
          <w:shd w:val="clear" w:color="auto" w:fill="FFFFFF"/>
        </w:rPr>
        <w:fldChar w:fldCharType="separate"/>
      </w:r>
      <w:r w:rsidRPr="008C6EDA">
        <w:rPr>
          <w:rFonts w:ascii="Times New Roman" w:eastAsia="Times New Roman" w:hAnsi="Times New Roman"/>
          <w:color w:val="000000"/>
          <w:spacing w:val="2"/>
          <w:sz w:val="24"/>
          <w:szCs w:val="20"/>
          <w:shd w:val="clear" w:color="auto" w:fill="FFFFFF"/>
        </w:rPr>
        <w:fldChar w:fldCharType="end"/>
      </w:r>
      <w:r w:rsidRPr="008C6EDA">
        <w:rPr>
          <w:rFonts w:ascii="Times New Roman" w:eastAsia="Times New Roman" w:hAnsi="Times New Roman"/>
          <w:color w:val="000000"/>
          <w:spacing w:val="2"/>
          <w:sz w:val="24"/>
          <w:szCs w:val="20"/>
          <w:shd w:val="clear" w:color="auto" w:fill="FFFFFF"/>
        </w:rPr>
        <w:tab/>
      </w:r>
      <w:r w:rsidRPr="008C6EDA">
        <w:rPr>
          <w:rFonts w:ascii="Times New Roman" w:hAnsi="Times New Roman"/>
          <w:spacing w:val="2"/>
          <w:sz w:val="20"/>
          <w:szCs w:val="20"/>
        </w:rPr>
        <w:t>Swap Submission</w:t>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spacing w:val="2"/>
          <w:sz w:val="20"/>
          <w:szCs w:val="20"/>
        </w:rPr>
        <w:tab/>
      </w:r>
      <w:r w:rsidRPr="008C6EDA">
        <w:rPr>
          <w:rFonts w:ascii="Times New Roman" w:hAnsi="Times New Roman"/>
          <w:color w:val="000000"/>
          <w:spacing w:val="2"/>
          <w:sz w:val="20"/>
          <w:szCs w:val="20"/>
        </w:rPr>
        <w:t xml:space="preserve">§ </w:t>
      </w:r>
      <w:r w:rsidRPr="008C6EDA">
        <w:rPr>
          <w:rFonts w:ascii="Times New Roman" w:hAnsi="Times New Roman"/>
          <w:spacing w:val="2"/>
          <w:sz w:val="20"/>
          <w:szCs w:val="20"/>
        </w:rPr>
        <w:t>39.5</w:t>
      </w:r>
    </w:p>
    <w:p w14:paraId="7244CD55" w14:textId="77777777" w:rsidR="008C6EDA" w:rsidRPr="008C6EDA" w:rsidRDefault="008C6EDA" w:rsidP="008C6EDA">
      <w:pPr>
        <w:spacing w:after="60" w:line="240" w:lineRule="auto"/>
        <w:ind w:firstLine="720"/>
        <w:rPr>
          <w:rFonts w:ascii="Times New Roman" w:hAnsi="Times New Roman"/>
          <w:spacing w:val="2"/>
          <w:sz w:val="20"/>
          <w:szCs w:val="20"/>
        </w:rPr>
      </w:pPr>
      <w:r w:rsidRPr="008C6EDA">
        <w:rPr>
          <w:rFonts w:ascii="Times New Roman" w:hAnsi="Times New Roman"/>
          <w:b/>
          <w:spacing w:val="2"/>
          <w:sz w:val="20"/>
          <w:szCs w:val="20"/>
          <w:lang w:eastAsia="ja-JP"/>
        </w:rPr>
        <w:t>Official Product Name</w:t>
      </w:r>
      <w:r w:rsidRPr="008C6EDA">
        <w:rPr>
          <w:rFonts w:ascii="Times New Roman" w:hAnsi="Times New Roman"/>
          <w:spacing w:val="2"/>
          <w:sz w:val="20"/>
          <w:szCs w:val="20"/>
        </w:rPr>
        <w:t xml:space="preserve">:  </w:t>
      </w:r>
      <w:r w:rsidRPr="008C6EDA">
        <w:rPr>
          <w:rFonts w:ascii="Times New Roman" w:eastAsia="Times New Roman" w:hAnsi="Times New Roman"/>
          <w:color w:val="000000"/>
          <w:spacing w:val="2"/>
          <w:sz w:val="28"/>
          <w:szCs w:val="20"/>
          <w:shd w:val="clear" w:color="auto" w:fill="FFFFFF"/>
        </w:rPr>
        <w:fldChar w:fldCharType="begin">
          <w:ffData>
            <w:name w:val="Text1"/>
            <w:enabled/>
            <w:calcOnExit w:val="0"/>
            <w:textInput/>
          </w:ffData>
        </w:fldChar>
      </w:r>
      <w:r w:rsidRPr="008C6EDA">
        <w:rPr>
          <w:rFonts w:ascii="Times New Roman" w:eastAsia="Times New Roman" w:hAnsi="Times New Roman"/>
          <w:color w:val="000000"/>
          <w:spacing w:val="2"/>
          <w:sz w:val="28"/>
          <w:szCs w:val="20"/>
          <w:shd w:val="clear" w:color="auto" w:fill="FFFFFF"/>
        </w:rPr>
        <w:instrText xml:space="preserve"> FORMTEXT </w:instrText>
      </w:r>
      <w:r w:rsidRPr="008C6EDA">
        <w:rPr>
          <w:rFonts w:ascii="Times New Roman" w:eastAsia="Times New Roman" w:hAnsi="Times New Roman"/>
          <w:color w:val="000000"/>
          <w:spacing w:val="2"/>
          <w:sz w:val="28"/>
          <w:szCs w:val="20"/>
          <w:shd w:val="clear" w:color="auto" w:fill="FFFFFF"/>
        </w:rPr>
      </w:r>
      <w:r w:rsidRPr="008C6EDA">
        <w:rPr>
          <w:rFonts w:ascii="Times New Roman" w:eastAsia="Times New Roman" w:hAnsi="Times New Roman"/>
          <w:color w:val="000000"/>
          <w:spacing w:val="2"/>
          <w:sz w:val="28"/>
          <w:szCs w:val="20"/>
          <w:shd w:val="clear" w:color="auto" w:fill="FFFFFF"/>
        </w:rPr>
        <w:fldChar w:fldCharType="separate"/>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noProof/>
          <w:color w:val="000000"/>
          <w:spacing w:val="2"/>
          <w:sz w:val="28"/>
          <w:szCs w:val="20"/>
          <w:shd w:val="clear" w:color="auto" w:fill="FFFFFF"/>
        </w:rPr>
        <w:t> </w:t>
      </w:r>
      <w:r w:rsidRPr="008C6EDA">
        <w:rPr>
          <w:rFonts w:ascii="Times New Roman" w:eastAsia="Times New Roman" w:hAnsi="Times New Roman"/>
          <w:color w:val="000000"/>
          <w:spacing w:val="2"/>
          <w:sz w:val="28"/>
          <w:szCs w:val="20"/>
          <w:shd w:val="clear" w:color="auto" w:fill="FFFFFF"/>
        </w:rPr>
        <w:fldChar w:fldCharType="end"/>
      </w:r>
    </w:p>
    <w:p w14:paraId="5486369B" w14:textId="77777777" w:rsidR="008C6EDA" w:rsidRPr="00C6037F" w:rsidRDefault="008C6EDA" w:rsidP="008C6EDA">
      <w:pPr>
        <w:spacing w:after="60" w:line="240" w:lineRule="auto"/>
        <w:ind w:firstLine="720"/>
        <w:rPr>
          <w:rFonts w:ascii="Times New Roman" w:hAnsi="Times New Roman"/>
          <w:b/>
          <w:spacing w:val="2"/>
        </w:rPr>
      </w:pPr>
      <w:r w:rsidRPr="00C6037F">
        <w:rPr>
          <w:rFonts w:ascii="Times New Roman" w:hAnsi="Times New Roman"/>
          <w:b/>
          <w:spacing w:val="2"/>
        </w:rPr>
        <w:t>Product Terms and Conditions (product related Rules and Rule Amendments)</w:t>
      </w:r>
    </w:p>
    <w:p w14:paraId="3BE9B48C" w14:textId="314DE2A5" w:rsidR="008C6EDA" w:rsidRPr="00C6037F" w:rsidRDefault="0032420B" w:rsidP="008C6EDA">
      <w:pPr>
        <w:spacing w:after="0" w:line="240" w:lineRule="auto"/>
        <w:ind w:left="720"/>
        <w:rPr>
          <w:rFonts w:ascii="Times New Roman" w:hAnsi="Times New Roman"/>
          <w:spacing w:val="2"/>
          <w:sz w:val="20"/>
          <w:szCs w:val="20"/>
        </w:rPr>
      </w:pPr>
      <w:r>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Pr>
          <w:rFonts w:ascii="Times New Roman" w:eastAsia="Times New Roman" w:hAnsi="Times New Roman"/>
          <w:color w:val="000000"/>
          <w:spacing w:val="2"/>
          <w:sz w:val="24"/>
          <w:szCs w:val="20"/>
          <w:shd w:val="clear" w:color="auto" w:fill="FFFFFF"/>
        </w:rPr>
        <w:instrText xml:space="preserve"> FORMCHECKBOX </w:instrText>
      </w:r>
      <w:r>
        <w:rPr>
          <w:rFonts w:ascii="Times New Roman" w:eastAsia="Times New Roman" w:hAnsi="Times New Roman"/>
          <w:color w:val="000000"/>
          <w:spacing w:val="2"/>
          <w:sz w:val="24"/>
          <w:szCs w:val="20"/>
          <w:shd w:val="clear" w:color="auto" w:fill="FFFFFF"/>
        </w:rPr>
      </w:r>
      <w:r>
        <w:rPr>
          <w:rFonts w:ascii="Times New Roman" w:eastAsia="Times New Roman" w:hAnsi="Times New Roman"/>
          <w:color w:val="000000"/>
          <w:spacing w:val="2"/>
          <w:sz w:val="24"/>
          <w:szCs w:val="20"/>
          <w:shd w:val="clear" w:color="auto" w:fill="FFFFFF"/>
        </w:rPr>
        <w:fldChar w:fldCharType="separate"/>
      </w:r>
      <w:r>
        <w:rPr>
          <w:rFonts w:ascii="Times New Roman" w:eastAsia="Times New Roman" w:hAnsi="Times New Roman"/>
          <w:color w:val="000000"/>
          <w:spacing w:val="2"/>
          <w:sz w:val="24"/>
          <w:szCs w:val="20"/>
          <w:shd w:val="clear" w:color="auto" w:fill="FFFFFF"/>
        </w:rPr>
        <w:fldChar w:fldCharType="end"/>
      </w:r>
      <w:r w:rsidR="008C6EDA" w:rsidRPr="00C6037F">
        <w:rPr>
          <w:rFonts w:ascii="Times New Roman" w:eastAsia="Times New Roman" w:hAnsi="Times New Roman"/>
          <w:color w:val="000000"/>
          <w:spacing w:val="2"/>
          <w:sz w:val="24"/>
          <w:szCs w:val="20"/>
          <w:shd w:val="clear" w:color="auto" w:fill="FFFFFF"/>
        </w:rPr>
        <w:tab/>
      </w:r>
      <w:r w:rsidR="008C6EDA" w:rsidRPr="00C6037F">
        <w:rPr>
          <w:rFonts w:ascii="Times New Roman" w:hAnsi="Times New Roman"/>
          <w:spacing w:val="2"/>
          <w:sz w:val="20"/>
          <w:szCs w:val="20"/>
        </w:rPr>
        <w:t>Certification</w:t>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spacing w:val="2"/>
          <w:sz w:val="20"/>
          <w:szCs w:val="20"/>
        </w:rPr>
        <w:tab/>
      </w:r>
      <w:r w:rsidR="008C6EDA" w:rsidRPr="00C6037F">
        <w:rPr>
          <w:rFonts w:ascii="Times New Roman" w:hAnsi="Times New Roman"/>
          <w:color w:val="000000"/>
          <w:spacing w:val="2"/>
          <w:sz w:val="20"/>
          <w:szCs w:val="20"/>
        </w:rPr>
        <w:t xml:space="preserve">§ </w:t>
      </w:r>
      <w:r w:rsidR="008C6EDA" w:rsidRPr="00C6037F">
        <w:rPr>
          <w:rFonts w:ascii="Times New Roman" w:hAnsi="Times New Roman"/>
          <w:spacing w:val="2"/>
          <w:sz w:val="20"/>
          <w:szCs w:val="20"/>
        </w:rPr>
        <w:t xml:space="preserve">40.6(a) </w:t>
      </w:r>
    </w:p>
    <w:p w14:paraId="0FC02957"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Certification</w:t>
      </w:r>
      <w:r w:rsidRPr="00C6037F">
        <w:rPr>
          <w:rFonts w:ascii="Times New Roman" w:hAnsi="Times New Roman"/>
          <w:b/>
          <w:noProof/>
          <w:spacing w:val="2"/>
          <w:sz w:val="20"/>
          <w:szCs w:val="20"/>
        </w:rPr>
        <w:t xml:space="preserve"> </w:t>
      </w:r>
      <w:r w:rsidRPr="00C6037F">
        <w:rPr>
          <w:rFonts w:ascii="Times New Roman" w:hAnsi="Times New Roman"/>
          <w:spacing w:val="2"/>
          <w:sz w:val="20"/>
          <w:szCs w:val="20"/>
        </w:rPr>
        <w:t>Made Available to Trade Determination</w:t>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40.6(a)</w:t>
      </w:r>
    </w:p>
    <w:p w14:paraId="59FEB736"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 xml:space="preserve">Certification </w:t>
      </w:r>
      <w:r w:rsidRPr="00C6037F">
        <w:rPr>
          <w:rFonts w:ascii="Times New Roman" w:hAnsi="Times New Roman"/>
          <w:noProof/>
          <w:spacing w:val="2"/>
          <w:sz w:val="20"/>
          <w:szCs w:val="20"/>
        </w:rPr>
        <w:t>Security Futures</w:t>
      </w:r>
      <w:r w:rsidRPr="00C6037F">
        <w:rPr>
          <w:rFonts w:ascii="Times New Roman" w:hAnsi="Times New Roman"/>
          <w:color w:val="000000"/>
          <w:spacing w:val="2"/>
          <w:sz w:val="20"/>
          <w:szCs w:val="20"/>
        </w:rPr>
        <w:tab/>
      </w:r>
      <w:r w:rsidRPr="00C6037F">
        <w:rPr>
          <w:rFonts w:ascii="Times New Roman" w:hAnsi="Times New Roman"/>
          <w:color w:val="000000"/>
          <w:spacing w:val="2"/>
          <w:sz w:val="20"/>
          <w:szCs w:val="20"/>
        </w:rPr>
        <w:tab/>
      </w:r>
      <w:r w:rsidRPr="00C6037F">
        <w:rPr>
          <w:rFonts w:ascii="Times New Roman" w:hAnsi="Times New Roman"/>
          <w:color w:val="000000"/>
          <w:spacing w:val="2"/>
          <w:sz w:val="20"/>
          <w:szCs w:val="20"/>
        </w:rPr>
        <w:tab/>
      </w:r>
      <w:r w:rsidRPr="00C6037F">
        <w:rPr>
          <w:rFonts w:ascii="Times New Roman" w:hAnsi="Times New Roman"/>
          <w:color w:val="000000"/>
          <w:spacing w:val="2"/>
          <w:sz w:val="20"/>
          <w:szCs w:val="20"/>
        </w:rPr>
        <w:tab/>
        <w:t xml:space="preserve">§ </w:t>
      </w:r>
      <w:r w:rsidRPr="00C6037F">
        <w:rPr>
          <w:rFonts w:ascii="Times New Roman" w:hAnsi="Times New Roman"/>
          <w:spacing w:val="2"/>
          <w:sz w:val="20"/>
          <w:szCs w:val="20"/>
        </w:rPr>
        <w:t>41.24(a)</w:t>
      </w:r>
    </w:p>
    <w:p w14:paraId="1BC76CD5"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Delisting (No Open Interest)</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 xml:space="preserve">40.6(a) </w:t>
      </w:r>
    </w:p>
    <w:p w14:paraId="4CA6F587"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ed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proofErr w:type="gramStart"/>
      <w:r w:rsidRPr="00C6037F">
        <w:rPr>
          <w:rFonts w:ascii="Times New Roman" w:hAnsi="Times New Roman"/>
          <w:spacing w:val="2"/>
          <w:sz w:val="20"/>
          <w:szCs w:val="20"/>
        </w:rPr>
        <w:t xml:space="preserve">Approval  </w:t>
      </w:r>
      <w:r w:rsidRPr="00C6037F">
        <w:rPr>
          <w:rFonts w:ascii="Times New Roman" w:hAnsi="Times New Roman"/>
          <w:spacing w:val="2"/>
          <w:sz w:val="20"/>
          <w:szCs w:val="20"/>
        </w:rPr>
        <w:tab/>
      </w:r>
      <w:proofErr w:type="gramEnd"/>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40.5(a)</w:t>
      </w:r>
    </w:p>
    <w:p w14:paraId="3C262731"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Approval</w:t>
      </w:r>
      <w:r w:rsidRPr="00C6037F">
        <w:rPr>
          <w:rFonts w:ascii="Times New Roman" w:hAnsi="Times New Roman"/>
          <w:b/>
          <w:noProof/>
          <w:spacing w:val="2"/>
          <w:sz w:val="20"/>
          <w:szCs w:val="20"/>
        </w:rPr>
        <w:t xml:space="preserve"> </w:t>
      </w:r>
      <w:r w:rsidRPr="00C6037F">
        <w:rPr>
          <w:rFonts w:ascii="Times New Roman" w:hAnsi="Times New Roman"/>
          <w:spacing w:val="2"/>
          <w:sz w:val="20"/>
          <w:szCs w:val="20"/>
        </w:rPr>
        <w:t>Made Available to Trade Determination</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40.5(a)</w:t>
      </w:r>
    </w:p>
    <w:p w14:paraId="1EBA52E7"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 xml:space="preserve">Approval </w:t>
      </w:r>
      <w:r w:rsidRPr="00C6037F">
        <w:rPr>
          <w:rFonts w:ascii="Times New Roman" w:hAnsi="Times New Roman"/>
          <w:noProof/>
          <w:spacing w:val="2"/>
          <w:sz w:val="20"/>
          <w:szCs w:val="20"/>
        </w:rPr>
        <w:t>Security Futures</w:t>
      </w:r>
      <w:r w:rsidRPr="00C6037F">
        <w:rPr>
          <w:rFonts w:ascii="Times New Roman" w:hAnsi="Times New Roman"/>
          <w:color w:val="000000"/>
          <w:spacing w:val="2"/>
          <w:sz w:val="20"/>
          <w:szCs w:val="20"/>
        </w:rPr>
        <w:tab/>
      </w:r>
      <w:r w:rsidRPr="00C6037F">
        <w:rPr>
          <w:rFonts w:ascii="Times New Roman" w:hAnsi="Times New Roman"/>
          <w:color w:val="000000"/>
          <w:spacing w:val="2"/>
          <w:sz w:val="20"/>
          <w:szCs w:val="20"/>
        </w:rPr>
        <w:tab/>
      </w:r>
      <w:r w:rsidRPr="00C6037F">
        <w:rPr>
          <w:rFonts w:ascii="Times New Roman" w:hAnsi="Times New Roman"/>
          <w:color w:val="000000"/>
          <w:spacing w:val="2"/>
          <w:sz w:val="20"/>
          <w:szCs w:val="20"/>
        </w:rPr>
        <w:tab/>
      </w:r>
      <w:r w:rsidRPr="00C6037F">
        <w:rPr>
          <w:rFonts w:ascii="Times New Roman" w:hAnsi="Times New Roman"/>
          <w:color w:val="000000"/>
          <w:spacing w:val="2"/>
          <w:sz w:val="20"/>
          <w:szCs w:val="20"/>
        </w:rPr>
        <w:tab/>
        <w:t xml:space="preserve">§ </w:t>
      </w:r>
      <w:r w:rsidRPr="00C6037F">
        <w:rPr>
          <w:rFonts w:ascii="Times New Roman" w:hAnsi="Times New Roman"/>
          <w:spacing w:val="2"/>
          <w:sz w:val="20"/>
          <w:szCs w:val="20"/>
        </w:rPr>
        <w:t>41.24(c)</w:t>
      </w:r>
    </w:p>
    <w:p w14:paraId="6D0B220F"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 xml:space="preserve">Approval Amendments to </w:t>
      </w:r>
      <w:proofErr w:type="gramStart"/>
      <w:r w:rsidRPr="00C6037F">
        <w:rPr>
          <w:rFonts w:ascii="Times New Roman" w:hAnsi="Times New Roman"/>
          <w:spacing w:val="2"/>
          <w:sz w:val="20"/>
          <w:szCs w:val="20"/>
        </w:rPr>
        <w:t>enumerated</w:t>
      </w:r>
      <w:proofErr w:type="gramEnd"/>
      <w:r w:rsidRPr="00C6037F">
        <w:rPr>
          <w:rFonts w:ascii="Times New Roman" w:hAnsi="Times New Roman"/>
          <w:spacing w:val="2"/>
          <w:sz w:val="20"/>
          <w:szCs w:val="20"/>
        </w:rPr>
        <w:t xml:space="preserve"> agricultural products</w:t>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 xml:space="preserve">40.4(a), </w:t>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40.5(a)</w:t>
      </w:r>
    </w:p>
    <w:p w14:paraId="5F2697DA" w14:textId="77777777" w:rsidR="008C6EDA" w:rsidRPr="00C6037F" w:rsidRDefault="008C6EDA" w:rsidP="008C6EDA">
      <w:pPr>
        <w:spacing w:after="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“Non-Material Agricultural Rule Change”</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40.4(b)(5)</w:t>
      </w:r>
    </w:p>
    <w:p w14:paraId="669C7084" w14:textId="77777777" w:rsidR="008C6EDA" w:rsidRPr="00C6037F" w:rsidRDefault="008C6EDA" w:rsidP="008C6EDA">
      <w:pPr>
        <w:spacing w:after="60" w:line="240" w:lineRule="auto"/>
        <w:ind w:left="720"/>
        <w:rPr>
          <w:rFonts w:ascii="Times New Roman" w:hAnsi="Times New Roman"/>
          <w:spacing w:val="2"/>
          <w:sz w:val="20"/>
          <w:szCs w:val="20"/>
        </w:rPr>
      </w:pPr>
      <w:r w:rsidRPr="00C6037F">
        <w:rPr>
          <w:rFonts w:ascii="Times New Roman" w:eastAsia="Times New Roman" w:hAnsi="Times New Roman"/>
          <w:color w:val="000000"/>
          <w:spacing w:val="2"/>
          <w:sz w:val="24"/>
          <w:szCs w:val="20"/>
          <w:shd w:val="clear" w:color="auto" w:fill="FFFFFF"/>
        </w:rPr>
        <w:fldChar w:fldCharType="begin">
          <w:ffData>
            <w:name w:val=""/>
            <w:enabled/>
            <w:calcOnExit w:val="0"/>
            <w:checkBox>
              <w:size w:val="32"/>
              <w:default w:val="0"/>
            </w:checkBox>
          </w:ffData>
        </w:fldChar>
      </w:r>
      <w:r w:rsidRPr="00C6037F">
        <w:rPr>
          <w:rFonts w:ascii="Times New Roman" w:eastAsia="Times New Roman" w:hAnsi="Times New Roman"/>
          <w:color w:val="000000"/>
          <w:spacing w:val="2"/>
          <w:sz w:val="24"/>
          <w:szCs w:val="20"/>
          <w:shd w:val="clear" w:color="auto" w:fill="FFFFFF"/>
        </w:rPr>
        <w:instrText xml:space="preserve"> FORMCHECKBOX </w:instrText>
      </w:r>
      <w:r w:rsidRPr="00C6037F">
        <w:rPr>
          <w:rFonts w:ascii="Times New Roman" w:eastAsia="Times New Roman" w:hAnsi="Times New Roman"/>
          <w:color w:val="000000"/>
          <w:spacing w:val="2"/>
          <w:sz w:val="24"/>
          <w:szCs w:val="20"/>
          <w:shd w:val="clear" w:color="auto" w:fill="FFFFFF"/>
        </w:rPr>
      </w:r>
      <w:r w:rsidRPr="00C6037F">
        <w:rPr>
          <w:rFonts w:ascii="Times New Roman" w:eastAsia="Times New Roman" w:hAnsi="Times New Roman"/>
          <w:color w:val="000000"/>
          <w:spacing w:val="2"/>
          <w:sz w:val="24"/>
          <w:szCs w:val="20"/>
          <w:shd w:val="clear" w:color="auto" w:fill="FFFFFF"/>
        </w:rPr>
        <w:fldChar w:fldCharType="separate"/>
      </w:r>
      <w:r w:rsidRPr="00C6037F">
        <w:rPr>
          <w:rFonts w:ascii="Times New Roman" w:eastAsia="Times New Roman" w:hAnsi="Times New Roman"/>
          <w:color w:val="000000"/>
          <w:spacing w:val="2"/>
          <w:sz w:val="24"/>
          <w:szCs w:val="20"/>
          <w:shd w:val="clear" w:color="auto" w:fill="FFFFFF"/>
        </w:rPr>
        <w:fldChar w:fldCharType="end"/>
      </w:r>
      <w:r w:rsidRPr="00C6037F">
        <w:rPr>
          <w:rFonts w:ascii="Times New Roman" w:eastAsia="Times New Roman" w:hAnsi="Times New Roman"/>
          <w:color w:val="000000"/>
          <w:spacing w:val="2"/>
          <w:sz w:val="24"/>
          <w:szCs w:val="20"/>
          <w:shd w:val="clear" w:color="auto" w:fill="FFFFFF"/>
        </w:rPr>
        <w:tab/>
      </w:r>
      <w:r w:rsidRPr="00C6037F">
        <w:rPr>
          <w:rFonts w:ascii="Times New Roman" w:hAnsi="Times New Roman"/>
          <w:spacing w:val="2"/>
          <w:sz w:val="20"/>
          <w:szCs w:val="20"/>
        </w:rPr>
        <w:t>Notification</w:t>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spacing w:val="2"/>
          <w:sz w:val="20"/>
          <w:szCs w:val="20"/>
        </w:rPr>
        <w:tab/>
      </w:r>
      <w:r w:rsidRPr="00C6037F">
        <w:rPr>
          <w:rFonts w:ascii="Times New Roman" w:hAnsi="Times New Roman"/>
          <w:color w:val="000000"/>
          <w:spacing w:val="2"/>
          <w:sz w:val="20"/>
          <w:szCs w:val="20"/>
        </w:rPr>
        <w:t xml:space="preserve">§ </w:t>
      </w:r>
      <w:r w:rsidRPr="00C6037F">
        <w:rPr>
          <w:rFonts w:ascii="Times New Roman" w:hAnsi="Times New Roman"/>
          <w:spacing w:val="2"/>
          <w:sz w:val="20"/>
          <w:szCs w:val="20"/>
        </w:rPr>
        <w:t>40.6(d)</w:t>
      </w:r>
    </w:p>
    <w:p w14:paraId="1A956E7E" w14:textId="77777777" w:rsidR="008C6EDA" w:rsidRPr="00C6037F" w:rsidRDefault="008C6EDA" w:rsidP="008C6EDA">
      <w:pPr>
        <w:spacing w:after="120" w:line="240" w:lineRule="auto"/>
        <w:ind w:left="720"/>
        <w:rPr>
          <w:rFonts w:ascii="Times New Roman" w:eastAsia="Times New Roman" w:hAnsi="Times New Roman"/>
          <w:b/>
          <w:color w:val="000000"/>
          <w:spacing w:val="2"/>
          <w:u w:val="single"/>
          <w:shd w:val="clear" w:color="auto" w:fill="FFFFFF"/>
        </w:rPr>
      </w:pPr>
      <w:r w:rsidRPr="00C6037F">
        <w:rPr>
          <w:rFonts w:ascii="Times New Roman" w:hAnsi="Times New Roman"/>
          <w:b/>
          <w:spacing w:val="2"/>
          <w:sz w:val="20"/>
          <w:szCs w:val="20"/>
          <w:lang w:eastAsia="ja-JP"/>
        </w:rPr>
        <w:t>Official Name(s) of Product(s) Affected</w:t>
      </w:r>
      <w:r w:rsidRPr="00C6037F">
        <w:rPr>
          <w:rFonts w:ascii="Times New Roman" w:hAnsi="Times New Roman"/>
          <w:spacing w:val="2"/>
          <w:sz w:val="20"/>
          <w:szCs w:val="20"/>
        </w:rPr>
        <w:t xml:space="preserve">:   </w:t>
      </w:r>
    </w:p>
    <w:p w14:paraId="71BC98E2" w14:textId="77777777" w:rsidR="008C6EDA" w:rsidRPr="008C6EDA" w:rsidRDefault="008C6EDA" w:rsidP="008C6EDA">
      <w:pPr>
        <w:spacing w:after="0" w:line="240" w:lineRule="auto"/>
        <w:ind w:left="720"/>
        <w:rPr>
          <w:rFonts w:ascii="Times New Roman" w:eastAsia="Times New Roman" w:hAnsi="Times New Roman"/>
          <w:color w:val="000000"/>
          <w:spacing w:val="2"/>
          <w:sz w:val="28"/>
          <w:szCs w:val="20"/>
          <w:shd w:val="clear" w:color="auto" w:fill="FFFFFF"/>
        </w:rPr>
        <w:sectPr w:rsidR="008C6EDA" w:rsidRPr="008C6EDA" w:rsidSect="00AA2C9B">
          <w:headerReference w:type="default" r:id="rId11"/>
          <w:footerReference w:type="default" r:id="rId12"/>
          <w:pgSz w:w="12240" w:h="15840" w:code="1"/>
          <w:pgMar w:top="450" w:right="1440" w:bottom="720" w:left="1440" w:header="270" w:footer="90" w:gutter="0"/>
          <w:pgBorders w:offsetFrom="page">
            <w:top w:val="triple" w:sz="4" w:space="24" w:color="auto"/>
            <w:left w:val="triple" w:sz="4" w:space="24" w:color="auto"/>
            <w:bottom w:val="triple" w:sz="4" w:space="24" w:color="auto"/>
            <w:right w:val="triple" w:sz="4" w:space="24" w:color="auto"/>
          </w:pgBorders>
          <w:cols w:space="720"/>
          <w:titlePg/>
          <w:docGrid w:linePitch="360"/>
        </w:sectPr>
      </w:pPr>
      <w:r w:rsidRPr="00C6037F">
        <w:rPr>
          <w:rFonts w:ascii="Times New Roman" w:hAnsi="Times New Roman"/>
          <w:b/>
          <w:spacing w:val="2"/>
          <w:sz w:val="20"/>
          <w:szCs w:val="20"/>
        </w:rPr>
        <w:t>Rule Numbers:</w:t>
      </w:r>
      <w:r w:rsidRPr="00C6037F">
        <w:rPr>
          <w:rFonts w:ascii="Times New Roman" w:hAnsi="Times New Roman"/>
          <w:spacing w:val="2"/>
          <w:sz w:val="20"/>
          <w:szCs w:val="20"/>
        </w:rPr>
        <w:t xml:space="preserve">  </w:t>
      </w:r>
      <w:r w:rsidRPr="008C6EDA">
        <w:rPr>
          <w:rFonts w:ascii="Times New Roman" w:hAnsi="Times New Roman"/>
          <w:spacing w:val="2"/>
        </w:rPr>
        <w:tab/>
      </w:r>
    </w:p>
    <w:p w14:paraId="6B421062" w14:textId="77777777" w:rsidR="008C6EDA" w:rsidRPr="008C6EDA" w:rsidRDefault="008C6EDA" w:rsidP="008C6EDA">
      <w:pPr>
        <w:tabs>
          <w:tab w:val="left" w:pos="-720"/>
          <w:tab w:val="left" w:pos="0"/>
        </w:tabs>
        <w:suppressAutoHyphens/>
        <w:spacing w:after="0" w:line="240" w:lineRule="auto"/>
        <w:ind w:left="720" w:hanging="720"/>
        <w:jc w:val="both"/>
        <w:rPr>
          <w:rFonts w:ascii="Arial" w:eastAsia="Times New Roman" w:hAnsi="Arial" w:cs="Arial"/>
          <w:sz w:val="24"/>
          <w:szCs w:val="20"/>
        </w:rPr>
      </w:pPr>
    </w:p>
    <w:p w14:paraId="1A6C7EEF" w14:textId="13D1B7E6" w:rsidR="00D201F7" w:rsidRDefault="00D567FF" w:rsidP="008C6EDA">
      <w:pPr>
        <w:spacing w:after="0" w:line="240" w:lineRule="auto"/>
        <w:jc w:val="right"/>
        <w:rPr>
          <w:rFonts w:ascii="Times New Roman" w:eastAsia="Times New Roman" w:hAnsi="Times New Roman"/>
          <w:b/>
          <w:color w:val="3366FF"/>
          <w:sz w:val="14"/>
          <w:szCs w:val="14"/>
        </w:rPr>
      </w:pPr>
      <w:r>
        <w:rPr>
          <w:rFonts w:ascii="Times New Roman" w:eastAsia="Times New Roman" w:hAnsi="Times New Roman"/>
          <w:b/>
          <w:color w:val="3366FF"/>
          <w:sz w:val="14"/>
          <w:szCs w:val="14"/>
        </w:rPr>
        <w:lastRenderedPageBreak/>
        <w:t xml:space="preserve"> </w:t>
      </w:r>
      <w:r w:rsidR="001D7D17">
        <w:rPr>
          <w:rFonts w:ascii="Times New Roman" w:eastAsia="Times New Roman" w:hAnsi="Times New Roman"/>
          <w:b/>
          <w:color w:val="3366FF"/>
          <w:sz w:val="14"/>
          <w:szCs w:val="14"/>
        </w:rPr>
        <w:t>Irina Bauer</w:t>
      </w:r>
    </w:p>
    <w:p w14:paraId="27E1152B" w14:textId="2301B6E2" w:rsidR="00D201F7" w:rsidRDefault="00D567FF" w:rsidP="008C6EDA">
      <w:pPr>
        <w:spacing w:after="0" w:line="240" w:lineRule="auto"/>
        <w:jc w:val="right"/>
        <w:rPr>
          <w:rFonts w:ascii="Times New Roman" w:eastAsia="Times New Roman" w:hAnsi="Times New Roman"/>
          <w:color w:val="3366FF"/>
          <w:sz w:val="14"/>
          <w:szCs w:val="14"/>
        </w:rPr>
      </w:pPr>
      <w:r>
        <w:rPr>
          <w:rFonts w:ascii="Times New Roman" w:eastAsia="Times New Roman" w:hAnsi="Times New Roman"/>
          <w:color w:val="3366FF"/>
          <w:sz w:val="14"/>
          <w:szCs w:val="14"/>
        </w:rPr>
        <w:t xml:space="preserve">Chief </w:t>
      </w:r>
      <w:r w:rsidR="00B718E3">
        <w:rPr>
          <w:rFonts w:ascii="Times New Roman" w:eastAsia="Times New Roman" w:hAnsi="Times New Roman"/>
          <w:color w:val="3366FF"/>
          <w:sz w:val="14"/>
          <w:szCs w:val="14"/>
        </w:rPr>
        <w:t>Compliance</w:t>
      </w:r>
      <w:r>
        <w:rPr>
          <w:rFonts w:ascii="Times New Roman" w:eastAsia="Times New Roman" w:hAnsi="Times New Roman"/>
          <w:color w:val="3366FF"/>
          <w:sz w:val="14"/>
          <w:szCs w:val="14"/>
        </w:rPr>
        <w:t xml:space="preserve"> </w:t>
      </w:r>
      <w:r w:rsidR="00B718E3">
        <w:rPr>
          <w:rFonts w:ascii="Times New Roman" w:eastAsia="Times New Roman" w:hAnsi="Times New Roman"/>
          <w:color w:val="3366FF"/>
          <w:sz w:val="14"/>
          <w:szCs w:val="14"/>
        </w:rPr>
        <w:t>Officer</w:t>
      </w:r>
    </w:p>
    <w:p w14:paraId="6BA5DA44" w14:textId="77777777" w:rsidR="00156410" w:rsidRDefault="00156410" w:rsidP="008C6EDA">
      <w:pPr>
        <w:tabs>
          <w:tab w:val="left" w:pos="-720"/>
        </w:tabs>
        <w:suppressAutoHyphens/>
        <w:spacing w:after="0" w:line="240" w:lineRule="auto"/>
        <w:rPr>
          <w:rFonts w:ascii="Arial" w:eastAsia="Times New Roman" w:hAnsi="Arial" w:cs="Arial"/>
          <w:sz w:val="20"/>
          <w:szCs w:val="20"/>
        </w:rPr>
      </w:pPr>
    </w:p>
    <w:p w14:paraId="54B34D8D" w14:textId="6FB0DF9A" w:rsidR="008C6EDA" w:rsidRPr="00BB6534" w:rsidRDefault="00C052D3" w:rsidP="008C6EDA">
      <w:pPr>
        <w:tabs>
          <w:tab w:val="left" w:pos="-720"/>
        </w:tabs>
        <w:suppressAutoHyphens/>
        <w:spacing w:after="0" w:line="240" w:lineRule="auto"/>
        <w:rPr>
          <w:rFonts w:ascii="Arial" w:eastAsia="Times New Roman" w:hAnsi="Arial" w:cs="Arial"/>
          <w:sz w:val="20"/>
          <w:szCs w:val="18"/>
        </w:rPr>
      </w:pPr>
      <w:r w:rsidRPr="00FF13B9">
        <w:rPr>
          <w:rFonts w:ascii="Arial" w:eastAsia="Times New Roman" w:hAnsi="Arial" w:cs="Arial"/>
          <w:sz w:val="20"/>
          <w:szCs w:val="18"/>
        </w:rPr>
        <w:t>September</w:t>
      </w:r>
      <w:r w:rsidR="00161212" w:rsidRPr="00FF13B9">
        <w:rPr>
          <w:rFonts w:ascii="Arial" w:eastAsia="Times New Roman" w:hAnsi="Arial" w:cs="Arial"/>
          <w:sz w:val="20"/>
          <w:szCs w:val="18"/>
        </w:rPr>
        <w:t xml:space="preserve"> </w:t>
      </w:r>
      <w:r w:rsidRPr="00FF13B9">
        <w:rPr>
          <w:rFonts w:ascii="Arial" w:eastAsia="Times New Roman" w:hAnsi="Arial" w:cs="Arial"/>
          <w:sz w:val="20"/>
          <w:szCs w:val="18"/>
        </w:rPr>
        <w:t>9</w:t>
      </w:r>
      <w:r w:rsidR="00056D33" w:rsidRPr="00FF13B9">
        <w:rPr>
          <w:rFonts w:ascii="Arial" w:eastAsia="Times New Roman" w:hAnsi="Arial" w:cs="Arial"/>
          <w:sz w:val="20"/>
          <w:szCs w:val="18"/>
        </w:rPr>
        <w:t>, 202</w:t>
      </w:r>
      <w:r w:rsidR="00161212" w:rsidRPr="00FF13B9">
        <w:rPr>
          <w:rFonts w:ascii="Arial" w:eastAsia="Times New Roman" w:hAnsi="Arial" w:cs="Arial"/>
          <w:sz w:val="20"/>
          <w:szCs w:val="18"/>
        </w:rPr>
        <w:t>6</w:t>
      </w:r>
    </w:p>
    <w:p w14:paraId="7DB2F4F5" w14:textId="77777777" w:rsidR="008C6EDA" w:rsidRPr="00BB6534" w:rsidRDefault="008C6EDA" w:rsidP="008C6EDA">
      <w:pPr>
        <w:tabs>
          <w:tab w:val="left" w:pos="-720"/>
        </w:tabs>
        <w:suppressAutoHyphens/>
        <w:spacing w:before="240" w:after="0" w:line="240" w:lineRule="auto"/>
        <w:outlineLvl w:val="0"/>
        <w:rPr>
          <w:rFonts w:ascii="Arial" w:eastAsia="Times New Roman" w:hAnsi="Arial" w:cs="Arial"/>
          <w:b/>
          <w:caps/>
          <w:sz w:val="20"/>
          <w:szCs w:val="18"/>
          <w:u w:val="single"/>
        </w:rPr>
      </w:pPr>
      <w:r w:rsidRPr="00BB6534">
        <w:rPr>
          <w:rFonts w:ascii="Arial" w:eastAsia="Times New Roman" w:hAnsi="Arial" w:cs="Arial"/>
          <w:b/>
          <w:caps/>
          <w:sz w:val="20"/>
          <w:szCs w:val="18"/>
          <w:u w:val="single"/>
        </w:rPr>
        <w:t>Via ELECTRONIC PORTAL</w:t>
      </w:r>
    </w:p>
    <w:p w14:paraId="556C59EE" w14:textId="77777777" w:rsidR="003722C5" w:rsidRPr="00BB6534" w:rsidRDefault="003722C5" w:rsidP="003722C5">
      <w:pPr>
        <w:tabs>
          <w:tab w:val="left" w:pos="-720"/>
        </w:tabs>
        <w:suppressAutoHyphens/>
        <w:spacing w:after="0" w:line="240" w:lineRule="auto"/>
        <w:outlineLvl w:val="0"/>
        <w:rPr>
          <w:rFonts w:ascii="Arial" w:eastAsia="Times New Roman" w:hAnsi="Arial" w:cs="Arial"/>
          <w:sz w:val="20"/>
          <w:szCs w:val="18"/>
        </w:rPr>
      </w:pPr>
    </w:p>
    <w:p w14:paraId="3AD23BEE" w14:textId="050E86D8" w:rsidR="009E7ED0" w:rsidRPr="00BB6534" w:rsidRDefault="009E7ED0" w:rsidP="009E7ED0">
      <w:pPr>
        <w:spacing w:after="0" w:line="240" w:lineRule="auto"/>
        <w:jc w:val="both"/>
        <w:rPr>
          <w:rFonts w:ascii="Arial" w:eastAsia="Times New Roman" w:hAnsi="Arial" w:cs="Arial"/>
          <w:sz w:val="20"/>
          <w:szCs w:val="20"/>
          <w:lang w:eastAsia="zh-HK"/>
        </w:rPr>
      </w:pPr>
      <w:bookmarkStart w:id="0" w:name="_Hlk43123881"/>
      <w:r w:rsidRPr="00BB6534">
        <w:rPr>
          <w:rFonts w:ascii="Arial" w:eastAsia="Times New Roman" w:hAnsi="Arial" w:cs="Arial"/>
          <w:sz w:val="20"/>
          <w:szCs w:val="20"/>
          <w:lang w:eastAsia="zh-HK"/>
        </w:rPr>
        <w:t>Mr. Christopher J. Kirkpatrick</w:t>
      </w:r>
    </w:p>
    <w:p w14:paraId="2E51E9A3" w14:textId="77777777" w:rsidR="009E7ED0" w:rsidRPr="00BB6534" w:rsidRDefault="009E7ED0" w:rsidP="009E7ED0">
      <w:pPr>
        <w:spacing w:after="0" w:line="240" w:lineRule="auto"/>
        <w:jc w:val="both"/>
        <w:rPr>
          <w:rFonts w:ascii="Arial" w:eastAsia="Times New Roman" w:hAnsi="Arial" w:cs="Arial"/>
          <w:sz w:val="20"/>
          <w:szCs w:val="20"/>
          <w:lang w:eastAsia="zh-HK"/>
        </w:rPr>
      </w:pPr>
      <w:r w:rsidRPr="00BB6534">
        <w:rPr>
          <w:rFonts w:ascii="Arial" w:eastAsia="Times New Roman" w:hAnsi="Arial" w:cs="Arial"/>
          <w:sz w:val="20"/>
          <w:szCs w:val="20"/>
          <w:lang w:eastAsia="zh-HK"/>
        </w:rPr>
        <w:t>Office of the Secretariat</w:t>
      </w:r>
    </w:p>
    <w:bookmarkEnd w:id="0"/>
    <w:p w14:paraId="75B6EBF7" w14:textId="77777777" w:rsidR="003722C5" w:rsidRPr="00BB6534" w:rsidRDefault="003722C5" w:rsidP="003722C5">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Commodity Futures Trading Commission</w:t>
      </w:r>
    </w:p>
    <w:p w14:paraId="05876B1B" w14:textId="77777777" w:rsidR="003722C5" w:rsidRPr="00BB6534" w:rsidRDefault="003722C5" w:rsidP="003722C5">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Three Lafayette Centre</w:t>
      </w:r>
    </w:p>
    <w:p w14:paraId="37248E67" w14:textId="77777777" w:rsidR="003722C5" w:rsidRPr="00BB6534" w:rsidRDefault="003722C5" w:rsidP="003722C5">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1155 21st Street, N.W.</w:t>
      </w:r>
    </w:p>
    <w:p w14:paraId="5D98085E" w14:textId="04345E42" w:rsidR="00F639FF" w:rsidRPr="00BB6534" w:rsidRDefault="003722C5" w:rsidP="00722E47">
      <w:pPr>
        <w:tabs>
          <w:tab w:val="left" w:pos="-720"/>
        </w:tabs>
        <w:suppressAutoHyphens/>
        <w:spacing w:after="0" w:line="240" w:lineRule="auto"/>
        <w:rPr>
          <w:rFonts w:ascii="Arial" w:eastAsia="Times New Roman" w:hAnsi="Arial" w:cs="Arial"/>
          <w:sz w:val="20"/>
          <w:szCs w:val="18"/>
        </w:rPr>
      </w:pPr>
      <w:r w:rsidRPr="00BB6534">
        <w:rPr>
          <w:rFonts w:ascii="Arial" w:eastAsia="Times New Roman" w:hAnsi="Arial" w:cs="Arial"/>
          <w:sz w:val="20"/>
          <w:szCs w:val="18"/>
        </w:rPr>
        <w:t>Washington, D.C.  20581</w:t>
      </w:r>
    </w:p>
    <w:p w14:paraId="2E2E7887" w14:textId="77777777" w:rsidR="0034611E" w:rsidRPr="00BB6534" w:rsidRDefault="0034611E" w:rsidP="003722C5">
      <w:pPr>
        <w:spacing w:after="0" w:line="240" w:lineRule="auto"/>
        <w:ind w:left="2160" w:hanging="720"/>
        <w:jc w:val="both"/>
        <w:rPr>
          <w:rFonts w:ascii="Arial" w:eastAsia="Times New Roman" w:hAnsi="Arial" w:cs="Arial"/>
          <w:b/>
          <w:sz w:val="20"/>
          <w:szCs w:val="18"/>
        </w:rPr>
      </w:pPr>
    </w:p>
    <w:p w14:paraId="0A97A516" w14:textId="7AAF936D" w:rsidR="001714BA" w:rsidRPr="00BB6534" w:rsidRDefault="003722C5" w:rsidP="001714BA">
      <w:pPr>
        <w:spacing w:after="0" w:line="240" w:lineRule="auto"/>
        <w:ind w:left="2160" w:hanging="720"/>
        <w:jc w:val="both"/>
        <w:rPr>
          <w:rFonts w:ascii="Arial" w:eastAsia="Times New Roman" w:hAnsi="Arial" w:cs="Arial"/>
          <w:b/>
          <w:sz w:val="20"/>
          <w:szCs w:val="18"/>
        </w:rPr>
      </w:pPr>
      <w:r w:rsidRPr="00BB6534">
        <w:rPr>
          <w:rFonts w:ascii="Arial" w:eastAsia="Times New Roman" w:hAnsi="Arial" w:cs="Arial"/>
          <w:b/>
          <w:sz w:val="20"/>
          <w:szCs w:val="18"/>
        </w:rPr>
        <w:t>R</w:t>
      </w:r>
      <w:r w:rsidR="003D10D4" w:rsidRPr="00BB6534">
        <w:rPr>
          <w:rFonts w:ascii="Arial" w:eastAsia="Times New Roman" w:hAnsi="Arial" w:cs="Arial"/>
          <w:b/>
          <w:sz w:val="20"/>
          <w:szCs w:val="18"/>
        </w:rPr>
        <w:t>e</w:t>
      </w:r>
      <w:r w:rsidRPr="00BB6534">
        <w:rPr>
          <w:rFonts w:ascii="Arial" w:eastAsia="Times New Roman" w:hAnsi="Arial" w:cs="Arial"/>
          <w:b/>
          <w:sz w:val="20"/>
          <w:szCs w:val="18"/>
        </w:rPr>
        <w:t>:</w:t>
      </w:r>
      <w:r w:rsidRPr="00BB6534">
        <w:rPr>
          <w:rFonts w:ascii="Arial" w:eastAsia="Times New Roman" w:hAnsi="Arial" w:cs="Arial"/>
          <w:b/>
          <w:sz w:val="20"/>
          <w:szCs w:val="18"/>
        </w:rPr>
        <w:tab/>
      </w:r>
      <w:r w:rsidR="001714BA" w:rsidRPr="00BB6534">
        <w:rPr>
          <w:rFonts w:ascii="Arial" w:eastAsia="Times New Roman" w:hAnsi="Arial" w:cs="Arial"/>
          <w:b/>
          <w:sz w:val="20"/>
          <w:szCs w:val="18"/>
        </w:rPr>
        <w:t>CFTC Regulation 40.</w:t>
      </w:r>
      <w:r w:rsidR="0032420B">
        <w:rPr>
          <w:rFonts w:ascii="Arial" w:eastAsia="Times New Roman" w:hAnsi="Arial" w:cs="Arial"/>
          <w:b/>
          <w:sz w:val="20"/>
          <w:szCs w:val="18"/>
        </w:rPr>
        <w:t>2</w:t>
      </w:r>
      <w:r w:rsidR="001714BA" w:rsidRPr="00BB6534">
        <w:rPr>
          <w:rFonts w:ascii="Arial" w:eastAsia="Times New Roman" w:hAnsi="Arial" w:cs="Arial"/>
          <w:b/>
          <w:sz w:val="20"/>
          <w:szCs w:val="18"/>
        </w:rPr>
        <w:t xml:space="preserve">(a) Certification. </w:t>
      </w:r>
      <w:r w:rsidR="00C052D3" w:rsidRPr="00C052D3">
        <w:rPr>
          <w:rFonts w:ascii="Arial" w:eastAsia="Times New Roman" w:hAnsi="Arial" w:cs="Arial"/>
          <w:b/>
          <w:sz w:val="20"/>
          <w:szCs w:val="18"/>
        </w:rPr>
        <w:t>Initial Listing of Kazakhstani Tenge (KZT), Egyptian Pound (EGP). Nigerian Naira (NGN). Mozambican Metical (MZN), Angolan Kwanza (AOA), West African CFA Franc (XOF) Foreign Exchange Non-Deliverable Forward Contracts</w:t>
      </w:r>
      <w:r w:rsidR="001714BA" w:rsidRPr="00C052D3">
        <w:rPr>
          <w:rFonts w:ascii="Arial" w:eastAsia="Times New Roman" w:hAnsi="Arial" w:cs="Arial"/>
          <w:b/>
          <w:sz w:val="20"/>
          <w:szCs w:val="18"/>
        </w:rPr>
        <w:t>.</w:t>
      </w:r>
    </w:p>
    <w:p w14:paraId="786EB26B" w14:textId="1E2286A6" w:rsidR="00F639FF" w:rsidRPr="00BB6534" w:rsidRDefault="00F639FF" w:rsidP="001714BA">
      <w:pPr>
        <w:spacing w:after="0" w:line="240" w:lineRule="auto"/>
        <w:ind w:left="2160"/>
        <w:jc w:val="both"/>
        <w:rPr>
          <w:rFonts w:ascii="Arial" w:eastAsia="Times New Roman" w:hAnsi="Arial" w:cs="Arial"/>
          <w:b/>
          <w:sz w:val="20"/>
          <w:szCs w:val="18"/>
        </w:rPr>
      </w:pPr>
    </w:p>
    <w:p w14:paraId="7756563F" w14:textId="77777777" w:rsidR="0034611E" w:rsidRPr="00BB6534" w:rsidRDefault="0034611E" w:rsidP="003722C5">
      <w:pPr>
        <w:spacing w:after="0" w:line="240" w:lineRule="auto"/>
        <w:jc w:val="both"/>
        <w:rPr>
          <w:rFonts w:ascii="Arial" w:eastAsia="Times New Roman" w:hAnsi="Arial" w:cs="Arial"/>
          <w:sz w:val="18"/>
          <w:szCs w:val="18"/>
        </w:rPr>
      </w:pPr>
    </w:p>
    <w:p w14:paraId="2854BEDC" w14:textId="77777777" w:rsidR="001714BA" w:rsidRPr="00BB6534" w:rsidRDefault="001714BA" w:rsidP="001714BA">
      <w:pPr>
        <w:spacing w:after="120" w:line="240" w:lineRule="auto"/>
        <w:rPr>
          <w:rFonts w:ascii="Arial" w:eastAsia="Times New Roman" w:hAnsi="Arial" w:cs="Arial"/>
          <w:sz w:val="20"/>
          <w:szCs w:val="20"/>
          <w:lang w:val="x-none" w:eastAsia="x-none"/>
        </w:rPr>
      </w:pPr>
      <w:r w:rsidRPr="00BB6534">
        <w:rPr>
          <w:rFonts w:ascii="Arial" w:eastAsia="Times New Roman" w:hAnsi="Arial" w:cs="Arial"/>
          <w:sz w:val="20"/>
          <w:szCs w:val="20"/>
          <w:lang w:val="x-none" w:eastAsia="x-none"/>
        </w:rPr>
        <w:t>Dear Mr. Kirkpatrick:</w:t>
      </w:r>
    </w:p>
    <w:p w14:paraId="21D1870E" w14:textId="638078B4" w:rsidR="0032420B" w:rsidRDefault="0032420B" w:rsidP="0032420B">
      <w:pPr>
        <w:jc w:val="both"/>
        <w:rPr>
          <w:rFonts w:ascii="Arial" w:eastAsia="Times New Roman" w:hAnsi="Arial" w:cs="Arial"/>
          <w:sz w:val="20"/>
          <w:szCs w:val="20"/>
          <w:lang w:eastAsia="x-none"/>
        </w:rPr>
      </w:pPr>
      <w:bookmarkStart w:id="1" w:name="_Hlk48576821"/>
      <w:r>
        <w:rPr>
          <w:rFonts w:ascii="Arial" w:eastAsia="Times New Roman" w:hAnsi="Arial" w:cs="Arial"/>
          <w:sz w:val="20"/>
          <w:szCs w:val="20"/>
          <w:lang w:eastAsia="x-none"/>
        </w:rPr>
        <w:t>OSTTRA</w:t>
      </w:r>
      <w:r w:rsidRPr="0032420B">
        <w:rPr>
          <w:rFonts w:ascii="Arial" w:eastAsia="Times New Roman" w:hAnsi="Arial" w:cs="Arial"/>
          <w:sz w:val="20"/>
          <w:szCs w:val="20"/>
          <w:lang w:eastAsia="x-none"/>
        </w:rPr>
        <w:t xml:space="preserve"> SEF Limited (“</w:t>
      </w:r>
      <w:r>
        <w:rPr>
          <w:rFonts w:ascii="Arial" w:eastAsia="Times New Roman" w:hAnsi="Arial" w:cs="Arial"/>
          <w:sz w:val="20"/>
          <w:szCs w:val="20"/>
          <w:lang w:eastAsia="x-none"/>
        </w:rPr>
        <w:t>OSTTRA</w:t>
      </w:r>
      <w:r w:rsidRPr="0032420B">
        <w:rPr>
          <w:rFonts w:ascii="Arial" w:eastAsia="Times New Roman" w:hAnsi="Arial" w:cs="Arial"/>
          <w:sz w:val="20"/>
          <w:szCs w:val="20"/>
          <w:lang w:eastAsia="x-none"/>
        </w:rPr>
        <w:t xml:space="preserve"> SEF”), a registered Swap Execution Facility (“SEF”), is certifying to the Commodity Futures Trading Commission (“CFTC” or “Commission”) the initial listing of </w:t>
      </w:r>
      <w:r w:rsidR="00C052D3" w:rsidRPr="00C052D3">
        <w:rPr>
          <w:rFonts w:ascii="Arial" w:eastAsia="Times New Roman" w:hAnsi="Arial" w:cs="Arial"/>
          <w:b/>
          <w:sz w:val="20"/>
          <w:szCs w:val="18"/>
        </w:rPr>
        <w:t>Kazakhstani Tenge (KZT), Egyptian Pound (EGP). Nigerian Naira (NGN). Mozambican Metical (MZN), Angolan Kwanza (AOA), West African CFA Franc (XOF) Foreign Exchange Non-Deliverable Forward Contracts</w:t>
      </w:r>
      <w:r w:rsidRPr="0032420B">
        <w:rPr>
          <w:rFonts w:ascii="Arial" w:eastAsia="Times New Roman" w:hAnsi="Arial" w:cs="Arial"/>
          <w:sz w:val="20"/>
          <w:szCs w:val="20"/>
          <w:lang w:eastAsia="x-none"/>
        </w:rPr>
        <w:t xml:space="preserve"> (the “Contract</w:t>
      </w:r>
      <w:r w:rsidR="00C052D3">
        <w:rPr>
          <w:rFonts w:ascii="Arial" w:eastAsia="Times New Roman" w:hAnsi="Arial" w:cs="Arial"/>
          <w:sz w:val="20"/>
          <w:szCs w:val="20"/>
          <w:lang w:eastAsia="x-none"/>
        </w:rPr>
        <w:t>s</w:t>
      </w:r>
      <w:r w:rsidRPr="0032420B">
        <w:rPr>
          <w:rFonts w:ascii="Arial" w:eastAsia="Times New Roman" w:hAnsi="Arial" w:cs="Arial"/>
          <w:sz w:val="20"/>
          <w:szCs w:val="20"/>
          <w:lang w:eastAsia="x-none"/>
        </w:rPr>
        <w:t xml:space="preserve">”) for trading effective on </w:t>
      </w:r>
      <w:r w:rsidR="00C052D3" w:rsidRPr="00FF13B9">
        <w:rPr>
          <w:rFonts w:ascii="Arial" w:eastAsia="Times New Roman" w:hAnsi="Arial" w:cs="Arial"/>
          <w:sz w:val="20"/>
          <w:szCs w:val="20"/>
          <w:lang w:eastAsia="x-none"/>
        </w:rPr>
        <w:t>September</w:t>
      </w:r>
      <w:r w:rsidR="00161212" w:rsidRPr="00FF13B9">
        <w:rPr>
          <w:rFonts w:ascii="Arial" w:eastAsia="Times New Roman" w:hAnsi="Arial" w:cs="Arial"/>
          <w:sz w:val="20"/>
          <w:szCs w:val="20"/>
          <w:lang w:eastAsia="x-none"/>
        </w:rPr>
        <w:t xml:space="preserve"> 1</w:t>
      </w:r>
      <w:r w:rsidR="00C052D3" w:rsidRPr="00FF13B9">
        <w:rPr>
          <w:rFonts w:ascii="Arial" w:eastAsia="Times New Roman" w:hAnsi="Arial" w:cs="Arial"/>
          <w:sz w:val="20"/>
          <w:szCs w:val="20"/>
          <w:lang w:eastAsia="x-none"/>
        </w:rPr>
        <w:t>4</w:t>
      </w:r>
      <w:r w:rsidR="00161212" w:rsidRPr="00FF13B9">
        <w:rPr>
          <w:rFonts w:ascii="Arial" w:eastAsia="Times New Roman" w:hAnsi="Arial" w:cs="Arial"/>
          <w:sz w:val="20"/>
          <w:szCs w:val="20"/>
          <w:lang w:eastAsia="x-none"/>
        </w:rPr>
        <w:t>, 2026</w:t>
      </w:r>
      <w:r w:rsidRPr="0032420B">
        <w:rPr>
          <w:rFonts w:ascii="Arial" w:eastAsia="Times New Roman" w:hAnsi="Arial" w:cs="Arial"/>
          <w:sz w:val="20"/>
          <w:szCs w:val="20"/>
          <w:lang w:eastAsia="x-none"/>
        </w:rPr>
        <w:t xml:space="preserve">. </w:t>
      </w:r>
    </w:p>
    <w:p w14:paraId="3B2DDBFF" w14:textId="519A6662" w:rsidR="00852568" w:rsidRPr="005E4491" w:rsidRDefault="0032420B" w:rsidP="0032420B">
      <w:pPr>
        <w:jc w:val="both"/>
        <w:rPr>
          <w:rFonts w:ascii="Arial" w:eastAsia="Times New Roman" w:hAnsi="Arial" w:cs="Arial"/>
          <w:sz w:val="20"/>
          <w:szCs w:val="20"/>
          <w:lang w:eastAsia="x-none"/>
        </w:rPr>
      </w:pPr>
      <w:r w:rsidRPr="0032420B">
        <w:rPr>
          <w:rFonts w:ascii="Arial" w:eastAsia="Times New Roman" w:hAnsi="Arial" w:cs="Arial"/>
          <w:sz w:val="20"/>
          <w:szCs w:val="20"/>
          <w:lang w:eastAsia="x-none"/>
        </w:rPr>
        <w:t xml:space="preserve">Specifically, </w:t>
      </w:r>
      <w:r>
        <w:rPr>
          <w:rFonts w:ascii="Arial" w:eastAsia="Times New Roman" w:hAnsi="Arial" w:cs="Arial"/>
          <w:sz w:val="20"/>
          <w:szCs w:val="20"/>
          <w:lang w:eastAsia="x-none"/>
        </w:rPr>
        <w:t>OSTTRA</w:t>
      </w:r>
      <w:r w:rsidRPr="0032420B">
        <w:rPr>
          <w:rFonts w:ascii="Arial" w:eastAsia="Times New Roman" w:hAnsi="Arial" w:cs="Arial"/>
          <w:sz w:val="20"/>
          <w:szCs w:val="20"/>
          <w:lang w:eastAsia="x-none"/>
        </w:rPr>
        <w:t xml:space="preserve"> SEF is adopting amendments to Rule 80</w:t>
      </w:r>
      <w:r w:rsidR="00C052D3">
        <w:rPr>
          <w:rFonts w:ascii="Arial" w:eastAsia="Times New Roman" w:hAnsi="Arial" w:cs="Arial"/>
          <w:sz w:val="20"/>
          <w:szCs w:val="20"/>
          <w:lang w:eastAsia="x-none"/>
        </w:rPr>
        <w:t>1</w:t>
      </w:r>
      <w:r w:rsidRPr="0032420B">
        <w:rPr>
          <w:rFonts w:ascii="Arial" w:eastAsia="Times New Roman" w:hAnsi="Arial" w:cs="Arial"/>
          <w:sz w:val="20"/>
          <w:szCs w:val="20"/>
          <w:lang w:eastAsia="x-none"/>
        </w:rPr>
        <w:t xml:space="preserve"> (“</w:t>
      </w:r>
      <w:r>
        <w:rPr>
          <w:rFonts w:ascii="Arial" w:eastAsia="Times New Roman" w:hAnsi="Arial" w:cs="Arial"/>
          <w:sz w:val="20"/>
          <w:szCs w:val="20"/>
          <w:lang w:eastAsia="x-none"/>
        </w:rPr>
        <w:t xml:space="preserve">FX </w:t>
      </w:r>
      <w:r w:rsidR="00C052D3">
        <w:rPr>
          <w:rFonts w:ascii="Arial" w:eastAsia="Times New Roman" w:hAnsi="Arial" w:cs="Arial"/>
          <w:sz w:val="20"/>
          <w:szCs w:val="20"/>
          <w:lang w:eastAsia="x-none"/>
        </w:rPr>
        <w:t>NDFs</w:t>
      </w:r>
      <w:r w:rsidRPr="0032420B">
        <w:rPr>
          <w:rFonts w:ascii="Arial" w:eastAsia="Times New Roman" w:hAnsi="Arial" w:cs="Arial"/>
          <w:sz w:val="20"/>
          <w:szCs w:val="20"/>
          <w:lang w:eastAsia="x-none"/>
        </w:rPr>
        <w:t xml:space="preserve">”) to facilitate the listing </w:t>
      </w:r>
      <w:r w:rsidR="00C052D3">
        <w:rPr>
          <w:rFonts w:ascii="Arial" w:eastAsia="Times New Roman" w:hAnsi="Arial" w:cs="Arial"/>
          <w:sz w:val="20"/>
          <w:szCs w:val="20"/>
          <w:lang w:eastAsia="x-none"/>
        </w:rPr>
        <w:t xml:space="preserve">of </w:t>
      </w:r>
      <w:r w:rsidRPr="0032420B">
        <w:rPr>
          <w:rFonts w:ascii="Arial" w:eastAsia="Times New Roman" w:hAnsi="Arial" w:cs="Arial"/>
          <w:sz w:val="20"/>
          <w:szCs w:val="20"/>
          <w:lang w:eastAsia="x-none"/>
        </w:rPr>
        <w:t>the Contract</w:t>
      </w:r>
      <w:r w:rsidR="00C052D3">
        <w:rPr>
          <w:rFonts w:ascii="Arial" w:eastAsia="Times New Roman" w:hAnsi="Arial" w:cs="Arial"/>
          <w:sz w:val="20"/>
          <w:szCs w:val="20"/>
          <w:lang w:eastAsia="x-none"/>
        </w:rPr>
        <w:t>s</w:t>
      </w:r>
      <w:r w:rsidRPr="0032420B">
        <w:rPr>
          <w:rFonts w:ascii="Arial" w:eastAsia="Times New Roman" w:hAnsi="Arial" w:cs="Arial"/>
          <w:sz w:val="20"/>
          <w:szCs w:val="20"/>
          <w:lang w:eastAsia="x-none"/>
        </w:rPr>
        <w:t xml:space="preserve"> for trading. Exhibit A below sets forth Rule </w:t>
      </w:r>
      <w:r>
        <w:rPr>
          <w:rFonts w:ascii="Arial" w:eastAsia="Times New Roman" w:hAnsi="Arial" w:cs="Arial"/>
          <w:sz w:val="20"/>
          <w:szCs w:val="20"/>
          <w:lang w:eastAsia="x-none"/>
        </w:rPr>
        <w:t>80</w:t>
      </w:r>
      <w:r w:rsidR="00C052D3">
        <w:rPr>
          <w:rFonts w:ascii="Arial" w:eastAsia="Times New Roman" w:hAnsi="Arial" w:cs="Arial"/>
          <w:sz w:val="20"/>
          <w:szCs w:val="20"/>
          <w:lang w:eastAsia="x-none"/>
        </w:rPr>
        <w:t>1</w:t>
      </w:r>
      <w:r w:rsidRPr="0032420B">
        <w:rPr>
          <w:rFonts w:ascii="Arial" w:eastAsia="Times New Roman" w:hAnsi="Arial" w:cs="Arial"/>
          <w:sz w:val="20"/>
          <w:szCs w:val="20"/>
          <w:lang w:eastAsia="x-none"/>
        </w:rPr>
        <w:t xml:space="preserve"> with additions underscored</w:t>
      </w:r>
      <w:r>
        <w:rPr>
          <w:rFonts w:ascii="Arial" w:eastAsia="Times New Roman" w:hAnsi="Arial" w:cs="Arial"/>
          <w:sz w:val="20"/>
          <w:szCs w:val="20"/>
          <w:lang w:eastAsia="x-none"/>
        </w:rPr>
        <w:t xml:space="preserve">. </w:t>
      </w:r>
    </w:p>
    <w:bookmarkEnd w:id="1"/>
    <w:p w14:paraId="32E60239" w14:textId="62EF3206" w:rsidR="0032420B" w:rsidRPr="0032420B" w:rsidRDefault="004A285E" w:rsidP="0032420B">
      <w:pPr>
        <w:spacing w:before="1" w:after="120" w:line="240" w:lineRule="auto"/>
        <w:ind w:right="139"/>
        <w:jc w:val="both"/>
        <w:rPr>
          <w:rFonts w:ascii="Arial" w:hAnsi="Arial" w:cs="Arial"/>
          <w:sz w:val="20"/>
          <w:szCs w:val="20"/>
        </w:rPr>
      </w:pPr>
      <w:r>
        <w:rPr>
          <w:rFonts w:ascii="Arial" w:hAnsi="Arial" w:cs="Arial"/>
          <w:sz w:val="20"/>
          <w:szCs w:val="20"/>
        </w:rPr>
        <w:t>OSTTRA</w:t>
      </w:r>
      <w:r w:rsidR="009A67BA" w:rsidRPr="005B6D1D">
        <w:rPr>
          <w:rFonts w:ascii="Arial" w:hAnsi="Arial" w:cs="Arial"/>
          <w:sz w:val="20"/>
          <w:szCs w:val="20"/>
        </w:rPr>
        <w:t xml:space="preserve"> SEF reviewed the Swap Execution Facility core principles (“Core Principles”) as set forth in the Commodity Exchange Act (“CEA” or “Act”) and identified </w:t>
      </w:r>
      <w:r w:rsidR="0032420B">
        <w:rPr>
          <w:rFonts w:ascii="Arial" w:hAnsi="Arial" w:cs="Arial"/>
          <w:sz w:val="20"/>
          <w:szCs w:val="20"/>
        </w:rPr>
        <w:t>the Contract</w:t>
      </w:r>
      <w:r w:rsidR="009A67BA" w:rsidRPr="005B6D1D">
        <w:rPr>
          <w:rFonts w:ascii="Arial" w:hAnsi="Arial" w:cs="Arial"/>
          <w:sz w:val="20"/>
          <w:szCs w:val="20"/>
        </w:rPr>
        <w:t xml:space="preserve"> may have some bearing on Core Principles</w:t>
      </w:r>
      <w:r w:rsidR="0032420B">
        <w:rPr>
          <w:rFonts w:ascii="Arial" w:hAnsi="Arial" w:cs="Arial"/>
          <w:sz w:val="20"/>
          <w:szCs w:val="20"/>
        </w:rPr>
        <w:t>:</w:t>
      </w:r>
      <w:r w:rsidR="000A3283" w:rsidRPr="005B6D1D">
        <w:rPr>
          <w:rFonts w:ascii="Arial" w:hAnsi="Arial" w:cs="Arial"/>
          <w:sz w:val="20"/>
          <w:szCs w:val="20"/>
        </w:rPr>
        <w:t xml:space="preserve"> </w:t>
      </w:r>
    </w:p>
    <w:p w14:paraId="131F2CFC" w14:textId="77777777" w:rsidR="0032420B" w:rsidRDefault="0032420B" w:rsidP="0032420B">
      <w:pPr>
        <w:spacing w:before="1" w:after="120" w:line="240" w:lineRule="auto"/>
        <w:ind w:right="139" w:firstLine="720"/>
        <w:jc w:val="both"/>
        <w:rPr>
          <w:rFonts w:ascii="Arial" w:hAnsi="Arial" w:cs="Arial"/>
          <w:sz w:val="20"/>
          <w:szCs w:val="20"/>
        </w:rPr>
      </w:pPr>
      <w:r w:rsidRPr="0032420B">
        <w:rPr>
          <w:rFonts w:ascii="Arial" w:hAnsi="Arial" w:cs="Arial"/>
          <w:b/>
          <w:bCs/>
          <w:sz w:val="20"/>
          <w:szCs w:val="20"/>
        </w:rPr>
        <w:t>Compliance with Rules</w:t>
      </w:r>
      <w:r w:rsidRPr="0032420B">
        <w:rPr>
          <w:rFonts w:ascii="Arial" w:hAnsi="Arial" w:cs="Arial"/>
          <w:sz w:val="20"/>
          <w:szCs w:val="20"/>
        </w:rPr>
        <w:t xml:space="preserve">: Trading in the Contract will be subject to all Rules of NEX SEF, including the rules on trading procedures set forth in Chapter 3 of its rulebook, the prohibitions against fraudulent, noncompetitive, unfair and abusive practices as outlined in Chapter 4 of its rulebook, and the dispute resolution and arbitration procedures of Chapter 5 of its rulebook. As with all products listed for trading on </w:t>
      </w:r>
      <w:r>
        <w:rPr>
          <w:rFonts w:ascii="Arial" w:hAnsi="Arial" w:cs="Arial"/>
          <w:sz w:val="20"/>
          <w:szCs w:val="20"/>
        </w:rPr>
        <w:t>OSTTRA</w:t>
      </w:r>
      <w:r w:rsidRPr="0032420B">
        <w:rPr>
          <w:rFonts w:ascii="Arial" w:hAnsi="Arial" w:cs="Arial"/>
          <w:sz w:val="20"/>
          <w:szCs w:val="20"/>
        </w:rPr>
        <w:t xml:space="preserve"> SEF, trading activity in the Contracts will be subject to monitoring and surveillance by </w:t>
      </w:r>
      <w:r>
        <w:rPr>
          <w:rFonts w:ascii="Arial" w:hAnsi="Arial" w:cs="Arial"/>
          <w:sz w:val="20"/>
          <w:szCs w:val="20"/>
        </w:rPr>
        <w:t>OSTTRA</w:t>
      </w:r>
      <w:r w:rsidRPr="0032420B">
        <w:rPr>
          <w:rFonts w:ascii="Arial" w:hAnsi="Arial" w:cs="Arial"/>
          <w:sz w:val="20"/>
          <w:szCs w:val="20"/>
        </w:rPr>
        <w:t xml:space="preserve"> SEF’s staff, which has the authority to exercise its investigatory and enforcement power where potential rule violations are identified. </w:t>
      </w:r>
    </w:p>
    <w:p w14:paraId="41312449" w14:textId="0536E4FD" w:rsidR="0032420B" w:rsidRDefault="0032420B" w:rsidP="0032420B">
      <w:pPr>
        <w:spacing w:before="1" w:after="120" w:line="240" w:lineRule="auto"/>
        <w:ind w:right="139" w:firstLine="720"/>
        <w:jc w:val="both"/>
        <w:rPr>
          <w:rFonts w:ascii="Arial" w:hAnsi="Arial" w:cs="Arial"/>
          <w:sz w:val="20"/>
          <w:szCs w:val="20"/>
        </w:rPr>
      </w:pPr>
      <w:r w:rsidRPr="0032420B">
        <w:rPr>
          <w:rFonts w:ascii="Arial" w:hAnsi="Arial" w:cs="Arial"/>
          <w:b/>
          <w:bCs/>
          <w:sz w:val="20"/>
          <w:szCs w:val="20"/>
        </w:rPr>
        <w:t>Swaps Not Readily Subject to Manipulation</w:t>
      </w:r>
      <w:r w:rsidRPr="0032420B">
        <w:rPr>
          <w:rFonts w:ascii="Arial" w:hAnsi="Arial" w:cs="Arial"/>
          <w:sz w:val="20"/>
          <w:szCs w:val="20"/>
        </w:rPr>
        <w:t>: The Contract</w:t>
      </w:r>
      <w:r w:rsidR="00C052D3">
        <w:rPr>
          <w:rFonts w:ascii="Arial" w:hAnsi="Arial" w:cs="Arial"/>
          <w:sz w:val="20"/>
          <w:szCs w:val="20"/>
        </w:rPr>
        <w:t>s</w:t>
      </w:r>
      <w:r w:rsidRPr="0032420B">
        <w:rPr>
          <w:rFonts w:ascii="Arial" w:hAnsi="Arial" w:cs="Arial"/>
          <w:sz w:val="20"/>
          <w:szCs w:val="20"/>
        </w:rPr>
        <w:t xml:space="preserve"> </w:t>
      </w:r>
      <w:r w:rsidR="00C052D3">
        <w:rPr>
          <w:rFonts w:ascii="Arial" w:hAnsi="Arial" w:cs="Arial"/>
          <w:sz w:val="20"/>
          <w:szCs w:val="20"/>
        </w:rPr>
        <w:t>are</w:t>
      </w:r>
      <w:r w:rsidRPr="0032420B">
        <w:rPr>
          <w:rFonts w:ascii="Arial" w:hAnsi="Arial" w:cs="Arial"/>
          <w:sz w:val="20"/>
          <w:szCs w:val="20"/>
        </w:rPr>
        <w:t xml:space="preserve"> not readily subject to manipulation because of the underlying market and reliance on a well administered index. </w:t>
      </w:r>
    </w:p>
    <w:p w14:paraId="244FD873" w14:textId="34869584" w:rsidR="0032420B" w:rsidRDefault="0032420B" w:rsidP="0032420B">
      <w:pPr>
        <w:spacing w:before="1" w:after="120" w:line="240" w:lineRule="auto"/>
        <w:ind w:right="139" w:firstLine="720"/>
        <w:jc w:val="both"/>
        <w:rPr>
          <w:rFonts w:ascii="Arial" w:hAnsi="Arial" w:cs="Arial"/>
          <w:sz w:val="20"/>
          <w:szCs w:val="20"/>
        </w:rPr>
      </w:pPr>
      <w:r w:rsidRPr="0032420B">
        <w:rPr>
          <w:rFonts w:ascii="Arial" w:hAnsi="Arial" w:cs="Arial"/>
          <w:sz w:val="20"/>
          <w:szCs w:val="20"/>
        </w:rPr>
        <w:t xml:space="preserve"> </w:t>
      </w:r>
      <w:r w:rsidRPr="0032420B">
        <w:rPr>
          <w:rFonts w:ascii="Arial" w:hAnsi="Arial" w:cs="Arial"/>
          <w:b/>
          <w:bCs/>
          <w:sz w:val="20"/>
          <w:szCs w:val="20"/>
        </w:rPr>
        <w:t>Availability to Obtain Information</w:t>
      </w:r>
      <w:r w:rsidRPr="0032420B">
        <w:rPr>
          <w:rFonts w:ascii="Arial" w:hAnsi="Arial" w:cs="Arial"/>
          <w:sz w:val="20"/>
          <w:szCs w:val="20"/>
        </w:rPr>
        <w:t xml:space="preserve">: </w:t>
      </w:r>
      <w:r>
        <w:rPr>
          <w:rFonts w:ascii="Arial" w:hAnsi="Arial" w:cs="Arial"/>
          <w:sz w:val="20"/>
          <w:szCs w:val="20"/>
        </w:rPr>
        <w:t>OSTTRA</w:t>
      </w:r>
      <w:r w:rsidRPr="0032420B">
        <w:rPr>
          <w:rFonts w:ascii="Arial" w:hAnsi="Arial" w:cs="Arial"/>
          <w:sz w:val="20"/>
          <w:szCs w:val="20"/>
        </w:rPr>
        <w:t xml:space="preserve"> SEF will publish on its website information </w:t>
      </w:r>
      <w:proofErr w:type="gramStart"/>
      <w:r w:rsidRPr="0032420B">
        <w:rPr>
          <w:rFonts w:ascii="Arial" w:hAnsi="Arial" w:cs="Arial"/>
          <w:sz w:val="20"/>
          <w:szCs w:val="20"/>
        </w:rPr>
        <w:t>in regard to</w:t>
      </w:r>
      <w:proofErr w:type="gramEnd"/>
      <w:r w:rsidRPr="0032420B">
        <w:rPr>
          <w:rFonts w:ascii="Arial" w:hAnsi="Arial" w:cs="Arial"/>
          <w:sz w:val="20"/>
          <w:szCs w:val="20"/>
        </w:rPr>
        <w:t xml:space="preserve"> contract specifications, terms, and conditions, as well as daily trading volume and price information for the Contract</w:t>
      </w:r>
      <w:r w:rsidR="00C052D3">
        <w:rPr>
          <w:rFonts w:ascii="Arial" w:hAnsi="Arial" w:cs="Arial"/>
          <w:sz w:val="20"/>
          <w:szCs w:val="20"/>
        </w:rPr>
        <w:t>s</w:t>
      </w:r>
      <w:r w:rsidRPr="0032420B">
        <w:rPr>
          <w:rFonts w:ascii="Arial" w:hAnsi="Arial" w:cs="Arial"/>
          <w:sz w:val="20"/>
          <w:szCs w:val="20"/>
        </w:rPr>
        <w:t xml:space="preserve">. In addition, </w:t>
      </w:r>
      <w:r>
        <w:rPr>
          <w:rFonts w:ascii="Arial" w:hAnsi="Arial" w:cs="Arial"/>
          <w:sz w:val="20"/>
          <w:szCs w:val="20"/>
        </w:rPr>
        <w:t>OSTTRA</w:t>
      </w:r>
      <w:r w:rsidRPr="0032420B">
        <w:rPr>
          <w:rFonts w:ascii="Arial" w:hAnsi="Arial" w:cs="Arial"/>
          <w:sz w:val="20"/>
          <w:szCs w:val="20"/>
        </w:rPr>
        <w:t xml:space="preserve"> SEF will advise the marketplace of the launch of the Contract</w:t>
      </w:r>
      <w:r w:rsidR="00C052D3">
        <w:rPr>
          <w:rFonts w:ascii="Arial" w:hAnsi="Arial" w:cs="Arial"/>
          <w:sz w:val="20"/>
          <w:szCs w:val="20"/>
        </w:rPr>
        <w:t>s</w:t>
      </w:r>
      <w:r w:rsidRPr="0032420B">
        <w:rPr>
          <w:rFonts w:ascii="Arial" w:hAnsi="Arial" w:cs="Arial"/>
          <w:sz w:val="20"/>
          <w:szCs w:val="20"/>
        </w:rPr>
        <w:t xml:space="preserve"> by releasing a notice to its participants. </w:t>
      </w:r>
    </w:p>
    <w:p w14:paraId="555C466E" w14:textId="77777777" w:rsidR="0032420B" w:rsidRDefault="0032420B" w:rsidP="0032420B">
      <w:pPr>
        <w:spacing w:before="1" w:after="120" w:line="240" w:lineRule="auto"/>
        <w:ind w:right="139" w:firstLine="720"/>
        <w:jc w:val="both"/>
        <w:rPr>
          <w:rFonts w:ascii="Arial" w:hAnsi="Arial" w:cs="Arial"/>
          <w:sz w:val="20"/>
          <w:szCs w:val="20"/>
        </w:rPr>
      </w:pPr>
      <w:r w:rsidRPr="0032420B">
        <w:rPr>
          <w:rFonts w:ascii="Arial" w:hAnsi="Arial" w:cs="Arial"/>
          <w:b/>
          <w:bCs/>
          <w:sz w:val="20"/>
          <w:szCs w:val="20"/>
        </w:rPr>
        <w:t>Timely Publication of Trading Information</w:t>
      </w:r>
      <w:r w:rsidRPr="0032420B">
        <w:rPr>
          <w:rFonts w:ascii="Arial" w:hAnsi="Arial" w:cs="Arial"/>
          <w:sz w:val="20"/>
          <w:szCs w:val="20"/>
        </w:rPr>
        <w:t xml:space="preserve">: </w:t>
      </w:r>
      <w:r>
        <w:rPr>
          <w:rFonts w:ascii="Arial" w:hAnsi="Arial" w:cs="Arial"/>
          <w:sz w:val="20"/>
          <w:szCs w:val="20"/>
        </w:rPr>
        <w:t>OSTTRA</w:t>
      </w:r>
      <w:r w:rsidRPr="0032420B">
        <w:rPr>
          <w:rFonts w:ascii="Arial" w:hAnsi="Arial" w:cs="Arial"/>
          <w:sz w:val="20"/>
          <w:szCs w:val="20"/>
        </w:rPr>
        <w:t xml:space="preserve"> SEF will publish contract trading volumes and price information daily on its website. </w:t>
      </w:r>
    </w:p>
    <w:p w14:paraId="67AB0830" w14:textId="77777777" w:rsidR="0032420B" w:rsidRDefault="0032420B" w:rsidP="0032420B">
      <w:pPr>
        <w:spacing w:before="1" w:after="120" w:line="240" w:lineRule="auto"/>
        <w:ind w:right="139" w:firstLine="720"/>
        <w:jc w:val="both"/>
        <w:rPr>
          <w:rFonts w:ascii="Arial" w:hAnsi="Arial" w:cs="Arial"/>
          <w:sz w:val="20"/>
          <w:szCs w:val="20"/>
        </w:rPr>
      </w:pPr>
      <w:r w:rsidRPr="0032420B">
        <w:rPr>
          <w:rFonts w:ascii="Arial" w:hAnsi="Arial" w:cs="Arial"/>
          <w:b/>
          <w:bCs/>
          <w:sz w:val="20"/>
          <w:szCs w:val="20"/>
        </w:rPr>
        <w:t>Monitoring of Trading and Trade Processing</w:t>
      </w:r>
      <w:r w:rsidRPr="0032420B">
        <w:rPr>
          <w:rFonts w:ascii="Arial" w:hAnsi="Arial" w:cs="Arial"/>
          <w:sz w:val="20"/>
          <w:szCs w:val="20"/>
        </w:rPr>
        <w:t xml:space="preserve">: Trading in the Contract will be subject to the Rules of </w:t>
      </w:r>
      <w:r>
        <w:rPr>
          <w:rFonts w:ascii="Arial" w:hAnsi="Arial" w:cs="Arial"/>
          <w:sz w:val="20"/>
          <w:szCs w:val="20"/>
        </w:rPr>
        <w:t>OSTTRA</w:t>
      </w:r>
      <w:r w:rsidRPr="0032420B">
        <w:rPr>
          <w:rFonts w:ascii="Arial" w:hAnsi="Arial" w:cs="Arial"/>
          <w:sz w:val="20"/>
          <w:szCs w:val="20"/>
        </w:rPr>
        <w:t xml:space="preserve"> SEF which include prohibitions on manipulation, price distortion, and disruption to the </w:t>
      </w:r>
      <w:r w:rsidRPr="0032420B">
        <w:rPr>
          <w:rFonts w:ascii="Arial" w:hAnsi="Arial" w:cs="Arial"/>
          <w:sz w:val="20"/>
          <w:szCs w:val="20"/>
        </w:rPr>
        <w:lastRenderedPageBreak/>
        <w:t xml:space="preserve">cash settlement process. As with any contract listed for trading on </w:t>
      </w:r>
      <w:r>
        <w:rPr>
          <w:rFonts w:ascii="Arial" w:hAnsi="Arial" w:cs="Arial"/>
          <w:sz w:val="20"/>
          <w:szCs w:val="20"/>
        </w:rPr>
        <w:t>OSTTRA</w:t>
      </w:r>
      <w:r w:rsidRPr="0032420B">
        <w:rPr>
          <w:rFonts w:ascii="Arial" w:hAnsi="Arial" w:cs="Arial"/>
          <w:sz w:val="20"/>
          <w:szCs w:val="20"/>
        </w:rPr>
        <w:t xml:space="preserve"> SEF, trading</w:t>
      </w:r>
      <w:r>
        <w:rPr>
          <w:rFonts w:ascii="Arial" w:hAnsi="Arial" w:cs="Arial"/>
          <w:sz w:val="20"/>
          <w:szCs w:val="20"/>
        </w:rPr>
        <w:t xml:space="preserve"> </w:t>
      </w:r>
      <w:r w:rsidRPr="0032420B">
        <w:rPr>
          <w:rFonts w:ascii="Arial" w:hAnsi="Arial" w:cs="Arial"/>
          <w:sz w:val="20"/>
          <w:szCs w:val="20"/>
        </w:rPr>
        <w:t xml:space="preserve">activity in the trading activity in the Contract will be subject to monitoring and surveillance by </w:t>
      </w:r>
      <w:r>
        <w:rPr>
          <w:rFonts w:ascii="Arial" w:hAnsi="Arial" w:cs="Arial"/>
          <w:sz w:val="20"/>
          <w:szCs w:val="20"/>
        </w:rPr>
        <w:t>OSTTRA</w:t>
      </w:r>
      <w:r w:rsidRPr="0032420B">
        <w:rPr>
          <w:rFonts w:ascii="Arial" w:hAnsi="Arial" w:cs="Arial"/>
          <w:sz w:val="20"/>
          <w:szCs w:val="20"/>
        </w:rPr>
        <w:t xml:space="preserve"> SEF’s staff. </w:t>
      </w:r>
    </w:p>
    <w:p w14:paraId="3CCCDFA3" w14:textId="3ABE66D2" w:rsidR="009B46E9" w:rsidRPr="005B6D1D" w:rsidRDefault="00865E04" w:rsidP="00A47179">
      <w:pPr>
        <w:spacing w:before="1" w:after="120" w:line="240" w:lineRule="auto"/>
        <w:ind w:right="139"/>
        <w:jc w:val="both"/>
        <w:rPr>
          <w:rFonts w:ascii="Arial" w:hAnsi="Arial" w:cs="Arial"/>
          <w:sz w:val="20"/>
          <w:szCs w:val="20"/>
        </w:rPr>
      </w:pPr>
      <w:r w:rsidRPr="005B6D1D">
        <w:rPr>
          <w:rFonts w:ascii="Arial" w:hAnsi="Arial" w:cs="Arial"/>
          <w:sz w:val="20"/>
          <w:szCs w:val="20"/>
        </w:rPr>
        <w:t>Appendix A</w:t>
      </w:r>
      <w:r w:rsidR="00D95B9B" w:rsidRPr="005B6D1D">
        <w:rPr>
          <w:rFonts w:ascii="Arial" w:hAnsi="Arial" w:cs="Arial"/>
          <w:sz w:val="20"/>
          <w:szCs w:val="20"/>
        </w:rPr>
        <w:t xml:space="preserve"> provide the </w:t>
      </w:r>
      <w:r w:rsidR="006D0DB2" w:rsidRPr="005B6D1D">
        <w:rPr>
          <w:rFonts w:ascii="Arial" w:hAnsi="Arial" w:cs="Arial"/>
          <w:sz w:val="20"/>
          <w:szCs w:val="20"/>
        </w:rPr>
        <w:t>Rule</w:t>
      </w:r>
      <w:r w:rsidR="0032420B">
        <w:rPr>
          <w:rFonts w:ascii="Arial" w:hAnsi="Arial" w:cs="Arial"/>
          <w:sz w:val="20"/>
          <w:szCs w:val="20"/>
        </w:rPr>
        <w:t xml:space="preserve"> i</w:t>
      </w:r>
      <w:r w:rsidR="002E72A5" w:rsidRPr="005B6D1D">
        <w:rPr>
          <w:rFonts w:ascii="Arial" w:hAnsi="Arial" w:cs="Arial"/>
          <w:sz w:val="20"/>
          <w:szCs w:val="20"/>
        </w:rPr>
        <w:t>n black</w:t>
      </w:r>
      <w:r w:rsidR="006F3BC9" w:rsidRPr="005B6D1D">
        <w:rPr>
          <w:rFonts w:ascii="Arial" w:hAnsi="Arial" w:cs="Arial"/>
          <w:sz w:val="20"/>
          <w:szCs w:val="20"/>
        </w:rPr>
        <w:t>l</w:t>
      </w:r>
      <w:r w:rsidR="002E72A5" w:rsidRPr="005B6D1D">
        <w:rPr>
          <w:rFonts w:ascii="Arial" w:hAnsi="Arial" w:cs="Arial"/>
          <w:sz w:val="20"/>
          <w:szCs w:val="20"/>
        </w:rPr>
        <w:t>ine</w:t>
      </w:r>
      <w:r w:rsidR="0032420B">
        <w:rPr>
          <w:rFonts w:ascii="Arial" w:hAnsi="Arial" w:cs="Arial"/>
          <w:sz w:val="20"/>
          <w:szCs w:val="20"/>
        </w:rPr>
        <w:t xml:space="preserve"> format</w:t>
      </w:r>
      <w:r w:rsidR="00D95B9B" w:rsidRPr="005B6D1D">
        <w:rPr>
          <w:rFonts w:ascii="Arial" w:hAnsi="Arial" w:cs="Arial"/>
          <w:sz w:val="20"/>
          <w:szCs w:val="20"/>
        </w:rPr>
        <w:t xml:space="preserve">.  </w:t>
      </w:r>
    </w:p>
    <w:p w14:paraId="7F205201" w14:textId="01EC8F50" w:rsidR="004A25A1" w:rsidRPr="00666B86" w:rsidRDefault="00E84853" w:rsidP="00A47179">
      <w:pPr>
        <w:spacing w:line="240" w:lineRule="auto"/>
        <w:jc w:val="both"/>
        <w:rPr>
          <w:rFonts w:ascii="Arial" w:hAnsi="Arial"/>
          <w:sz w:val="20"/>
          <w:lang w:bidi="en-US"/>
        </w:rPr>
      </w:pPr>
      <w:r w:rsidRPr="005B6D1D">
        <w:rPr>
          <w:rFonts w:ascii="Arial" w:eastAsia="Times New Roman" w:hAnsi="Arial" w:cs="Arial"/>
          <w:sz w:val="20"/>
          <w:szCs w:val="20"/>
        </w:rPr>
        <w:t>Pursuant to Section 5c(c) of the Commodity Exchange Act</w:t>
      </w:r>
      <w:r w:rsidR="001F2FB7" w:rsidRPr="005B6D1D">
        <w:rPr>
          <w:rFonts w:ascii="Arial" w:eastAsia="Times New Roman" w:hAnsi="Arial" w:cs="Arial"/>
          <w:sz w:val="20"/>
          <w:szCs w:val="20"/>
        </w:rPr>
        <w:t xml:space="preserve"> (the “Act”) and Regulation</w:t>
      </w:r>
      <w:r w:rsidR="00725358" w:rsidRPr="005B6D1D">
        <w:rPr>
          <w:rFonts w:ascii="Arial" w:eastAsia="Times New Roman" w:hAnsi="Arial" w:cs="Arial"/>
          <w:sz w:val="20"/>
          <w:szCs w:val="20"/>
        </w:rPr>
        <w:t>s 37.3(b)3 and</w:t>
      </w:r>
      <w:r w:rsidR="001F2FB7" w:rsidRPr="005B6D1D">
        <w:rPr>
          <w:rFonts w:ascii="Arial" w:eastAsia="Times New Roman" w:hAnsi="Arial" w:cs="Arial"/>
          <w:sz w:val="20"/>
          <w:szCs w:val="20"/>
        </w:rPr>
        <w:t xml:space="preserve"> 40.6(a)</w:t>
      </w:r>
      <w:r w:rsidRPr="005B6D1D">
        <w:rPr>
          <w:rFonts w:ascii="Arial" w:eastAsia="Times New Roman" w:hAnsi="Arial" w:cs="Arial"/>
          <w:sz w:val="20"/>
          <w:szCs w:val="20"/>
        </w:rPr>
        <w:t xml:space="preserve">, </w:t>
      </w:r>
      <w:r w:rsidR="00407215">
        <w:rPr>
          <w:rFonts w:ascii="Arial" w:eastAsia="Times New Roman" w:hAnsi="Arial" w:cs="Arial"/>
          <w:sz w:val="20"/>
          <w:szCs w:val="20"/>
        </w:rPr>
        <w:t>OSTTRA</w:t>
      </w:r>
      <w:r w:rsidR="003D10D4" w:rsidRPr="005B6D1D">
        <w:rPr>
          <w:rFonts w:ascii="Arial" w:eastAsia="Times New Roman" w:hAnsi="Arial" w:cs="Arial"/>
          <w:sz w:val="20"/>
          <w:szCs w:val="20"/>
        </w:rPr>
        <w:t xml:space="preserve"> </w:t>
      </w:r>
      <w:r w:rsidR="001714BA" w:rsidRPr="005B6D1D">
        <w:rPr>
          <w:rFonts w:ascii="Arial" w:eastAsia="Times New Roman" w:hAnsi="Arial" w:cs="Arial"/>
          <w:sz w:val="20"/>
          <w:szCs w:val="20"/>
        </w:rPr>
        <w:t>SEF hereby certifies</w:t>
      </w:r>
      <w:r w:rsidR="001714BA" w:rsidRPr="001714BA">
        <w:rPr>
          <w:rFonts w:ascii="Arial" w:eastAsia="Times New Roman" w:hAnsi="Arial" w:cs="Arial"/>
          <w:sz w:val="20"/>
          <w:szCs w:val="20"/>
        </w:rPr>
        <w:t xml:space="preserve"> that</w:t>
      </w:r>
      <w:r w:rsidR="004A25A1">
        <w:rPr>
          <w:rFonts w:ascii="Arial" w:eastAsia="Times New Roman" w:hAnsi="Arial" w:cs="Arial"/>
          <w:sz w:val="20"/>
          <w:szCs w:val="20"/>
        </w:rPr>
        <w:t xml:space="preserve"> </w:t>
      </w:r>
      <w:r w:rsidR="004E1564">
        <w:rPr>
          <w:rFonts w:ascii="Arial" w:eastAsia="Times New Roman" w:hAnsi="Arial" w:cs="Arial"/>
          <w:sz w:val="20"/>
          <w:szCs w:val="20"/>
        </w:rPr>
        <w:t>the</w:t>
      </w:r>
      <w:r w:rsidR="004A25A1" w:rsidRPr="00666B86">
        <w:rPr>
          <w:rFonts w:ascii="Arial" w:hAnsi="Arial"/>
          <w:sz w:val="20"/>
          <w:lang w:bidi="en-US"/>
        </w:rPr>
        <w:t xml:space="preserve"> </w:t>
      </w:r>
      <w:r w:rsidR="0032420B">
        <w:rPr>
          <w:rFonts w:ascii="Arial" w:hAnsi="Arial"/>
          <w:sz w:val="20"/>
          <w:lang w:bidi="en-US"/>
        </w:rPr>
        <w:t>Contract</w:t>
      </w:r>
      <w:r w:rsidR="004A25A1" w:rsidRPr="00666B86">
        <w:rPr>
          <w:rFonts w:ascii="Arial" w:hAnsi="Arial"/>
          <w:sz w:val="20"/>
          <w:lang w:bidi="en-US"/>
        </w:rPr>
        <w:t xml:space="preserve"> comply with the Act</w:t>
      </w:r>
      <w:r w:rsidR="007F5F70">
        <w:rPr>
          <w:rFonts w:ascii="Arial" w:hAnsi="Arial"/>
          <w:sz w:val="20"/>
          <w:lang w:bidi="en-US"/>
        </w:rPr>
        <w:t xml:space="preserve">, as amended, </w:t>
      </w:r>
      <w:r w:rsidR="004A25A1" w:rsidRPr="00666B86">
        <w:rPr>
          <w:rFonts w:ascii="Arial" w:hAnsi="Arial"/>
          <w:sz w:val="20"/>
          <w:lang w:bidi="en-US"/>
        </w:rPr>
        <w:t xml:space="preserve">and </w:t>
      </w:r>
      <w:r w:rsidR="004E1564">
        <w:rPr>
          <w:rFonts w:ascii="Arial" w:hAnsi="Arial"/>
          <w:sz w:val="20"/>
          <w:lang w:bidi="en-US"/>
        </w:rPr>
        <w:t xml:space="preserve">the Commission’s </w:t>
      </w:r>
      <w:r w:rsidR="004A25A1" w:rsidRPr="00666B86">
        <w:rPr>
          <w:rFonts w:ascii="Arial" w:hAnsi="Arial"/>
          <w:sz w:val="20"/>
          <w:lang w:bidi="en-US"/>
        </w:rPr>
        <w:t>regulations thereunder. There were no substantive opposing views to this proposal.</w:t>
      </w:r>
    </w:p>
    <w:p w14:paraId="78A66F76" w14:textId="1073B35B" w:rsidR="004E1564" w:rsidRDefault="00407215" w:rsidP="00A47179">
      <w:pPr>
        <w:spacing w:after="0" w:line="240" w:lineRule="auto"/>
        <w:jc w:val="both"/>
        <w:rPr>
          <w:rFonts w:ascii="Arial" w:eastAsia="Times New Roman" w:hAnsi="Arial" w:cs="Arial"/>
          <w:sz w:val="20"/>
          <w:szCs w:val="20"/>
        </w:rPr>
      </w:pPr>
      <w:bookmarkStart w:id="2" w:name="OLE_LINK3"/>
      <w:bookmarkStart w:id="3" w:name="OLE_LINK4"/>
      <w:r>
        <w:rPr>
          <w:rFonts w:ascii="Arial" w:eastAsia="Times New Roman" w:hAnsi="Arial" w:cs="Arial"/>
          <w:sz w:val="20"/>
          <w:szCs w:val="20"/>
        </w:rPr>
        <w:t>OSTTRA SEF</w:t>
      </w:r>
      <w:r w:rsidR="003722C5" w:rsidRPr="001714BA">
        <w:rPr>
          <w:rFonts w:ascii="Arial" w:eastAsia="Times New Roman" w:hAnsi="Arial" w:cs="Arial"/>
          <w:sz w:val="20"/>
          <w:szCs w:val="20"/>
        </w:rPr>
        <w:t xml:space="preserve"> certifies that this submission has been concurrently posted </w:t>
      </w:r>
      <w:r w:rsidR="00C208D2" w:rsidRPr="001714BA">
        <w:rPr>
          <w:rFonts w:ascii="Arial" w:eastAsia="Times New Roman" w:hAnsi="Arial" w:cs="Arial"/>
          <w:sz w:val="20"/>
          <w:szCs w:val="20"/>
        </w:rPr>
        <w:t xml:space="preserve">on </w:t>
      </w:r>
      <w:r w:rsidR="00E400CA" w:rsidRPr="001714BA">
        <w:rPr>
          <w:rFonts w:ascii="Arial" w:eastAsia="Times New Roman" w:hAnsi="Arial" w:cs="Arial"/>
          <w:sz w:val="20"/>
          <w:szCs w:val="20"/>
        </w:rPr>
        <w:t>its</w:t>
      </w:r>
      <w:r w:rsidR="003722C5" w:rsidRPr="001714BA">
        <w:rPr>
          <w:rFonts w:ascii="Arial" w:eastAsia="Times New Roman" w:hAnsi="Arial" w:cs="Arial"/>
          <w:sz w:val="20"/>
          <w:szCs w:val="20"/>
        </w:rPr>
        <w:t xml:space="preserve"> website at</w:t>
      </w:r>
      <w:r w:rsidR="009B4299">
        <w:rPr>
          <w:rFonts w:ascii="Arial" w:eastAsia="Times New Roman" w:hAnsi="Arial" w:cs="Arial"/>
          <w:sz w:val="20"/>
          <w:szCs w:val="20"/>
        </w:rPr>
        <w:t xml:space="preserve"> </w:t>
      </w:r>
      <w:r w:rsidR="009B4299" w:rsidRPr="009B4299">
        <w:rPr>
          <w:rFonts w:ascii="Arial" w:eastAsia="Times New Roman" w:hAnsi="Arial" w:cs="Arial"/>
          <w:sz w:val="20"/>
          <w:szCs w:val="20"/>
        </w:rPr>
        <w:t>https://osttra.com/osttra-sef/</w:t>
      </w:r>
      <w:r w:rsidR="003722C5" w:rsidRPr="001714BA">
        <w:rPr>
          <w:rFonts w:ascii="Arial" w:eastAsia="Times New Roman" w:hAnsi="Arial" w:cs="Arial"/>
          <w:sz w:val="20"/>
          <w:szCs w:val="20"/>
        </w:rPr>
        <w:t>.</w:t>
      </w:r>
      <w:r w:rsidR="008D220E">
        <w:rPr>
          <w:rFonts w:ascii="Arial" w:eastAsia="Times New Roman" w:hAnsi="Arial" w:cs="Arial"/>
          <w:sz w:val="20"/>
          <w:szCs w:val="20"/>
        </w:rPr>
        <w:t xml:space="preserve"> </w:t>
      </w:r>
      <w:bookmarkEnd w:id="2"/>
      <w:bookmarkEnd w:id="3"/>
    </w:p>
    <w:p w14:paraId="6ACFEC53" w14:textId="77777777" w:rsidR="004E1564" w:rsidRDefault="004E1564" w:rsidP="00A47179">
      <w:pPr>
        <w:spacing w:after="0" w:line="240" w:lineRule="auto"/>
        <w:jc w:val="both"/>
        <w:rPr>
          <w:rFonts w:ascii="Arial" w:eastAsia="Times New Roman" w:hAnsi="Arial" w:cs="Arial"/>
          <w:sz w:val="20"/>
          <w:szCs w:val="20"/>
        </w:rPr>
      </w:pPr>
    </w:p>
    <w:p w14:paraId="1EADF74C" w14:textId="60E0A0B7" w:rsidR="00B43392" w:rsidRPr="001714BA" w:rsidRDefault="00B43392" w:rsidP="00A47179">
      <w:pPr>
        <w:spacing w:after="0" w:line="240" w:lineRule="auto"/>
        <w:jc w:val="both"/>
        <w:rPr>
          <w:rFonts w:ascii="Arial" w:eastAsia="Arial" w:hAnsi="Arial" w:cs="Arial"/>
          <w:sz w:val="20"/>
          <w:szCs w:val="20"/>
        </w:rPr>
      </w:pPr>
      <w:r w:rsidRPr="001714BA">
        <w:rPr>
          <w:rFonts w:ascii="Arial" w:eastAsia="Arial" w:hAnsi="Arial" w:cs="Arial"/>
          <w:spacing w:val="-1"/>
          <w:sz w:val="20"/>
          <w:szCs w:val="20"/>
        </w:rPr>
        <w:t>I</w:t>
      </w:r>
      <w:r w:rsidRPr="001714BA">
        <w:rPr>
          <w:rFonts w:ascii="Arial" w:eastAsia="Arial" w:hAnsi="Arial" w:cs="Arial"/>
          <w:sz w:val="20"/>
          <w:szCs w:val="20"/>
        </w:rPr>
        <w:t>f</w:t>
      </w:r>
      <w:r w:rsidRPr="001714BA">
        <w:rPr>
          <w:rFonts w:ascii="Arial" w:eastAsia="Arial" w:hAnsi="Arial" w:cs="Arial"/>
          <w:spacing w:val="-2"/>
          <w:sz w:val="20"/>
          <w:szCs w:val="20"/>
        </w:rPr>
        <w:t xml:space="preserve"> </w:t>
      </w:r>
      <w:r w:rsidRPr="001714BA">
        <w:rPr>
          <w:rFonts w:ascii="Arial" w:eastAsia="Arial" w:hAnsi="Arial" w:cs="Arial"/>
          <w:spacing w:val="-7"/>
          <w:sz w:val="20"/>
          <w:szCs w:val="20"/>
        </w:rPr>
        <w:t>y</w:t>
      </w:r>
      <w:r w:rsidRPr="001714BA">
        <w:rPr>
          <w:rFonts w:ascii="Arial" w:eastAsia="Arial" w:hAnsi="Arial" w:cs="Arial"/>
          <w:spacing w:val="2"/>
          <w:sz w:val="20"/>
          <w:szCs w:val="20"/>
        </w:rPr>
        <w:t>o</w:t>
      </w:r>
      <w:r w:rsidRPr="001714BA">
        <w:rPr>
          <w:rFonts w:ascii="Arial" w:eastAsia="Arial" w:hAnsi="Arial" w:cs="Arial"/>
          <w:sz w:val="20"/>
          <w:szCs w:val="20"/>
        </w:rPr>
        <w:t>u</w:t>
      </w:r>
      <w:r w:rsidRPr="001714BA">
        <w:rPr>
          <w:rFonts w:ascii="Arial" w:eastAsia="Arial" w:hAnsi="Arial" w:cs="Arial"/>
          <w:spacing w:val="-6"/>
          <w:sz w:val="20"/>
          <w:szCs w:val="20"/>
        </w:rPr>
        <w:t xml:space="preserve"> </w:t>
      </w:r>
      <w:r w:rsidRPr="001714BA">
        <w:rPr>
          <w:rFonts w:ascii="Arial" w:eastAsia="Arial" w:hAnsi="Arial" w:cs="Arial"/>
          <w:sz w:val="20"/>
          <w:szCs w:val="20"/>
        </w:rPr>
        <w:t>r</w:t>
      </w:r>
      <w:r w:rsidRPr="001714BA">
        <w:rPr>
          <w:rFonts w:ascii="Arial" w:eastAsia="Arial" w:hAnsi="Arial" w:cs="Arial"/>
          <w:spacing w:val="-1"/>
          <w:sz w:val="20"/>
          <w:szCs w:val="20"/>
        </w:rPr>
        <w:t>e</w:t>
      </w:r>
      <w:r w:rsidRPr="001714BA">
        <w:rPr>
          <w:rFonts w:ascii="Arial" w:eastAsia="Arial" w:hAnsi="Arial" w:cs="Arial"/>
          <w:spacing w:val="2"/>
          <w:sz w:val="20"/>
          <w:szCs w:val="20"/>
        </w:rPr>
        <w:t>q</w:t>
      </w:r>
      <w:r w:rsidRPr="001714BA">
        <w:rPr>
          <w:rFonts w:ascii="Arial" w:eastAsia="Arial" w:hAnsi="Arial" w:cs="Arial"/>
          <w:spacing w:val="-1"/>
          <w:sz w:val="20"/>
          <w:szCs w:val="20"/>
        </w:rPr>
        <w:t>ui</w:t>
      </w:r>
      <w:r w:rsidRPr="001714BA">
        <w:rPr>
          <w:rFonts w:ascii="Arial" w:eastAsia="Arial" w:hAnsi="Arial" w:cs="Arial"/>
          <w:sz w:val="20"/>
          <w:szCs w:val="20"/>
        </w:rPr>
        <w:t>re</w:t>
      </w:r>
      <w:r w:rsidRPr="001714BA">
        <w:rPr>
          <w:rFonts w:ascii="Arial" w:eastAsia="Arial" w:hAnsi="Arial" w:cs="Arial"/>
          <w:spacing w:val="-5"/>
          <w:sz w:val="20"/>
          <w:szCs w:val="20"/>
        </w:rPr>
        <w:t xml:space="preserve"> </w:t>
      </w:r>
      <w:r w:rsidRPr="001714BA">
        <w:rPr>
          <w:rFonts w:ascii="Arial" w:eastAsia="Arial" w:hAnsi="Arial" w:cs="Arial"/>
          <w:spacing w:val="-1"/>
          <w:sz w:val="20"/>
          <w:szCs w:val="20"/>
        </w:rPr>
        <w:t>a</w:t>
      </w:r>
      <w:r w:rsidRPr="001714BA">
        <w:rPr>
          <w:rFonts w:ascii="Arial" w:eastAsia="Arial" w:hAnsi="Arial" w:cs="Arial"/>
          <w:spacing w:val="4"/>
          <w:sz w:val="20"/>
          <w:szCs w:val="20"/>
        </w:rPr>
        <w:t>n</w:t>
      </w:r>
      <w:r w:rsidRPr="001714BA">
        <w:rPr>
          <w:rFonts w:ascii="Arial" w:eastAsia="Arial" w:hAnsi="Arial" w:cs="Arial"/>
          <w:sz w:val="20"/>
          <w:szCs w:val="20"/>
        </w:rPr>
        <w:t>y</w:t>
      </w:r>
      <w:r w:rsidRPr="001714BA">
        <w:rPr>
          <w:rFonts w:ascii="Arial" w:eastAsia="Arial" w:hAnsi="Arial" w:cs="Arial"/>
          <w:spacing w:val="-9"/>
          <w:sz w:val="20"/>
          <w:szCs w:val="20"/>
        </w:rPr>
        <w:t xml:space="preserve"> </w:t>
      </w:r>
      <w:r w:rsidRPr="001714BA">
        <w:rPr>
          <w:rFonts w:ascii="Arial" w:eastAsia="Arial" w:hAnsi="Arial" w:cs="Arial"/>
          <w:spacing w:val="2"/>
          <w:sz w:val="20"/>
          <w:szCs w:val="20"/>
        </w:rPr>
        <w:t>a</w:t>
      </w:r>
      <w:r w:rsidRPr="001714BA">
        <w:rPr>
          <w:rFonts w:ascii="Arial" w:eastAsia="Arial" w:hAnsi="Arial" w:cs="Arial"/>
          <w:spacing w:val="-1"/>
          <w:sz w:val="20"/>
          <w:szCs w:val="20"/>
        </w:rPr>
        <w:t>d</w:t>
      </w:r>
      <w:r w:rsidRPr="001714BA">
        <w:rPr>
          <w:rFonts w:ascii="Arial" w:eastAsia="Arial" w:hAnsi="Arial" w:cs="Arial"/>
          <w:spacing w:val="2"/>
          <w:sz w:val="20"/>
          <w:szCs w:val="20"/>
        </w:rPr>
        <w:t>d</w:t>
      </w:r>
      <w:r w:rsidRPr="001714BA">
        <w:rPr>
          <w:rFonts w:ascii="Arial" w:eastAsia="Arial" w:hAnsi="Arial" w:cs="Arial"/>
          <w:spacing w:val="-1"/>
          <w:sz w:val="20"/>
          <w:szCs w:val="20"/>
        </w:rPr>
        <w:t>it</w:t>
      </w:r>
      <w:r w:rsidRPr="001714BA">
        <w:rPr>
          <w:rFonts w:ascii="Arial" w:eastAsia="Arial" w:hAnsi="Arial" w:cs="Arial"/>
          <w:spacing w:val="1"/>
          <w:sz w:val="20"/>
          <w:szCs w:val="20"/>
        </w:rPr>
        <w:t>i</w:t>
      </w:r>
      <w:r w:rsidRPr="001714BA">
        <w:rPr>
          <w:rFonts w:ascii="Arial" w:eastAsia="Arial" w:hAnsi="Arial" w:cs="Arial"/>
          <w:spacing w:val="-1"/>
          <w:sz w:val="20"/>
          <w:szCs w:val="20"/>
        </w:rPr>
        <w:t>on</w:t>
      </w:r>
      <w:r w:rsidRPr="001714BA">
        <w:rPr>
          <w:rFonts w:ascii="Arial" w:eastAsia="Arial" w:hAnsi="Arial" w:cs="Arial"/>
          <w:spacing w:val="2"/>
          <w:sz w:val="20"/>
          <w:szCs w:val="20"/>
        </w:rPr>
        <w:t>a</w:t>
      </w:r>
      <w:r w:rsidRPr="001714BA">
        <w:rPr>
          <w:rFonts w:ascii="Arial" w:eastAsia="Arial" w:hAnsi="Arial" w:cs="Arial"/>
          <w:sz w:val="20"/>
          <w:szCs w:val="20"/>
        </w:rPr>
        <w:t>l</w:t>
      </w:r>
      <w:r w:rsidRPr="001714BA">
        <w:rPr>
          <w:rFonts w:ascii="Arial" w:eastAsia="Arial" w:hAnsi="Arial" w:cs="Arial"/>
          <w:spacing w:val="-7"/>
          <w:sz w:val="20"/>
          <w:szCs w:val="20"/>
        </w:rPr>
        <w:t xml:space="preserve"> </w:t>
      </w:r>
      <w:r w:rsidRPr="001714BA">
        <w:rPr>
          <w:rFonts w:ascii="Arial" w:eastAsia="Arial" w:hAnsi="Arial" w:cs="Arial"/>
          <w:spacing w:val="1"/>
          <w:sz w:val="20"/>
          <w:szCs w:val="20"/>
        </w:rPr>
        <w:t>i</w:t>
      </w:r>
      <w:r w:rsidRPr="001714BA">
        <w:rPr>
          <w:rFonts w:ascii="Arial" w:eastAsia="Arial" w:hAnsi="Arial" w:cs="Arial"/>
          <w:spacing w:val="-1"/>
          <w:sz w:val="20"/>
          <w:szCs w:val="20"/>
        </w:rPr>
        <w:t>n</w:t>
      </w:r>
      <w:r w:rsidRPr="001714BA">
        <w:rPr>
          <w:rFonts w:ascii="Arial" w:eastAsia="Arial" w:hAnsi="Arial" w:cs="Arial"/>
          <w:spacing w:val="2"/>
          <w:sz w:val="20"/>
          <w:szCs w:val="20"/>
        </w:rPr>
        <w:t>f</w:t>
      </w:r>
      <w:r w:rsidRPr="001714BA">
        <w:rPr>
          <w:rFonts w:ascii="Arial" w:eastAsia="Arial" w:hAnsi="Arial" w:cs="Arial"/>
          <w:spacing w:val="-1"/>
          <w:sz w:val="20"/>
          <w:szCs w:val="20"/>
        </w:rPr>
        <w:t>o</w:t>
      </w:r>
      <w:r w:rsidRPr="001714BA">
        <w:rPr>
          <w:rFonts w:ascii="Arial" w:eastAsia="Arial" w:hAnsi="Arial" w:cs="Arial"/>
          <w:spacing w:val="-2"/>
          <w:sz w:val="20"/>
          <w:szCs w:val="20"/>
        </w:rPr>
        <w:t>r</w:t>
      </w:r>
      <w:r w:rsidRPr="001714BA">
        <w:rPr>
          <w:rFonts w:ascii="Arial" w:eastAsia="Arial" w:hAnsi="Arial" w:cs="Arial"/>
          <w:spacing w:val="4"/>
          <w:sz w:val="20"/>
          <w:szCs w:val="20"/>
        </w:rPr>
        <w:t>m</w:t>
      </w:r>
      <w:r w:rsidRPr="001714BA">
        <w:rPr>
          <w:rFonts w:ascii="Arial" w:eastAsia="Arial" w:hAnsi="Arial" w:cs="Arial"/>
          <w:spacing w:val="-1"/>
          <w:sz w:val="20"/>
          <w:szCs w:val="20"/>
        </w:rPr>
        <w:t>atio</w:t>
      </w:r>
      <w:r w:rsidRPr="001714BA">
        <w:rPr>
          <w:rFonts w:ascii="Arial" w:eastAsia="Arial" w:hAnsi="Arial" w:cs="Arial"/>
          <w:sz w:val="20"/>
          <w:szCs w:val="20"/>
        </w:rPr>
        <w:t>n</w:t>
      </w:r>
      <w:r w:rsidRPr="001714BA">
        <w:rPr>
          <w:rFonts w:ascii="Arial" w:eastAsia="Arial" w:hAnsi="Arial" w:cs="Arial"/>
          <w:spacing w:val="-6"/>
          <w:sz w:val="20"/>
          <w:szCs w:val="20"/>
        </w:rPr>
        <w:t xml:space="preserve"> </w:t>
      </w:r>
      <w:r w:rsidRPr="001714BA">
        <w:rPr>
          <w:rFonts w:ascii="Arial" w:eastAsia="Arial" w:hAnsi="Arial" w:cs="Arial"/>
          <w:sz w:val="20"/>
          <w:szCs w:val="20"/>
        </w:rPr>
        <w:t>r</w:t>
      </w:r>
      <w:r w:rsidRPr="001714BA">
        <w:rPr>
          <w:rFonts w:ascii="Arial" w:eastAsia="Arial" w:hAnsi="Arial" w:cs="Arial"/>
          <w:spacing w:val="2"/>
          <w:sz w:val="20"/>
          <w:szCs w:val="20"/>
        </w:rPr>
        <w:t>e</w:t>
      </w:r>
      <w:r w:rsidRPr="001714BA">
        <w:rPr>
          <w:rFonts w:ascii="Arial" w:eastAsia="Arial" w:hAnsi="Arial" w:cs="Arial"/>
          <w:spacing w:val="-1"/>
          <w:sz w:val="20"/>
          <w:szCs w:val="20"/>
        </w:rPr>
        <w:t>ga</w:t>
      </w:r>
      <w:r w:rsidRPr="001714BA">
        <w:rPr>
          <w:rFonts w:ascii="Arial" w:eastAsia="Arial" w:hAnsi="Arial" w:cs="Arial"/>
          <w:sz w:val="20"/>
          <w:szCs w:val="20"/>
        </w:rPr>
        <w:t>r</w:t>
      </w:r>
      <w:r w:rsidRPr="001714BA">
        <w:rPr>
          <w:rFonts w:ascii="Arial" w:eastAsia="Arial" w:hAnsi="Arial" w:cs="Arial"/>
          <w:spacing w:val="2"/>
          <w:sz w:val="20"/>
          <w:szCs w:val="20"/>
        </w:rPr>
        <w:t>d</w:t>
      </w:r>
      <w:r w:rsidRPr="001714BA">
        <w:rPr>
          <w:rFonts w:ascii="Arial" w:eastAsia="Arial" w:hAnsi="Arial" w:cs="Arial"/>
          <w:spacing w:val="-1"/>
          <w:sz w:val="20"/>
          <w:szCs w:val="20"/>
        </w:rPr>
        <w:t>in</w:t>
      </w:r>
      <w:r w:rsidRPr="001714BA">
        <w:rPr>
          <w:rFonts w:ascii="Arial" w:eastAsia="Arial" w:hAnsi="Arial" w:cs="Arial"/>
          <w:sz w:val="20"/>
          <w:szCs w:val="20"/>
        </w:rPr>
        <w:t>g</w:t>
      </w:r>
      <w:r w:rsidRPr="001714BA">
        <w:rPr>
          <w:rFonts w:ascii="Arial" w:eastAsia="Arial" w:hAnsi="Arial" w:cs="Arial"/>
          <w:spacing w:val="-4"/>
          <w:sz w:val="20"/>
          <w:szCs w:val="20"/>
        </w:rPr>
        <w:t xml:space="preserve"> </w:t>
      </w:r>
      <w:r w:rsidRPr="001714BA">
        <w:rPr>
          <w:rFonts w:ascii="Arial" w:eastAsia="Arial" w:hAnsi="Arial" w:cs="Arial"/>
          <w:spacing w:val="-1"/>
          <w:sz w:val="20"/>
          <w:szCs w:val="20"/>
        </w:rPr>
        <w:t>thi</w:t>
      </w:r>
      <w:r w:rsidRPr="001714BA">
        <w:rPr>
          <w:rFonts w:ascii="Arial" w:eastAsia="Arial" w:hAnsi="Arial" w:cs="Arial"/>
          <w:sz w:val="20"/>
          <w:szCs w:val="20"/>
        </w:rPr>
        <w:t>s</w:t>
      </w:r>
      <w:r w:rsidRPr="001714BA">
        <w:rPr>
          <w:rFonts w:ascii="Arial" w:eastAsia="Arial" w:hAnsi="Arial" w:cs="Arial"/>
          <w:spacing w:val="-3"/>
          <w:sz w:val="20"/>
          <w:szCs w:val="20"/>
        </w:rPr>
        <w:t xml:space="preserve"> </w:t>
      </w:r>
      <w:r w:rsidRPr="001714BA">
        <w:rPr>
          <w:rFonts w:ascii="Arial" w:eastAsia="Arial" w:hAnsi="Arial" w:cs="Arial"/>
          <w:spacing w:val="1"/>
          <w:sz w:val="20"/>
          <w:szCs w:val="20"/>
        </w:rPr>
        <w:t>s</w:t>
      </w:r>
      <w:r w:rsidRPr="001714BA">
        <w:rPr>
          <w:rFonts w:ascii="Arial" w:eastAsia="Arial" w:hAnsi="Arial" w:cs="Arial"/>
          <w:spacing w:val="-1"/>
          <w:sz w:val="20"/>
          <w:szCs w:val="20"/>
        </w:rPr>
        <w:t>ub</w:t>
      </w:r>
      <w:r w:rsidRPr="001714BA">
        <w:rPr>
          <w:rFonts w:ascii="Arial" w:eastAsia="Arial" w:hAnsi="Arial" w:cs="Arial"/>
          <w:spacing w:val="4"/>
          <w:sz w:val="20"/>
          <w:szCs w:val="20"/>
        </w:rPr>
        <w:t>m</w:t>
      </w:r>
      <w:r w:rsidRPr="001714BA">
        <w:rPr>
          <w:rFonts w:ascii="Arial" w:eastAsia="Arial" w:hAnsi="Arial" w:cs="Arial"/>
          <w:spacing w:val="-1"/>
          <w:sz w:val="20"/>
          <w:szCs w:val="20"/>
        </w:rPr>
        <w:t>i</w:t>
      </w:r>
      <w:r w:rsidRPr="001714BA">
        <w:rPr>
          <w:rFonts w:ascii="Arial" w:eastAsia="Arial" w:hAnsi="Arial" w:cs="Arial"/>
          <w:spacing w:val="1"/>
          <w:sz w:val="20"/>
          <w:szCs w:val="20"/>
        </w:rPr>
        <w:t>ss</w:t>
      </w:r>
      <w:r w:rsidRPr="001714BA">
        <w:rPr>
          <w:rFonts w:ascii="Arial" w:eastAsia="Arial" w:hAnsi="Arial" w:cs="Arial"/>
          <w:spacing w:val="-1"/>
          <w:sz w:val="20"/>
          <w:szCs w:val="20"/>
        </w:rPr>
        <w:t>ion</w:t>
      </w:r>
      <w:r w:rsidRPr="001714BA">
        <w:rPr>
          <w:rFonts w:ascii="Arial" w:eastAsia="Arial" w:hAnsi="Arial" w:cs="Arial"/>
          <w:sz w:val="20"/>
          <w:szCs w:val="20"/>
        </w:rPr>
        <w:t>,</w:t>
      </w:r>
      <w:r w:rsidRPr="001714BA">
        <w:rPr>
          <w:rFonts w:ascii="Arial" w:eastAsia="Arial" w:hAnsi="Arial" w:cs="Arial"/>
          <w:spacing w:val="-6"/>
          <w:sz w:val="20"/>
          <w:szCs w:val="20"/>
        </w:rPr>
        <w:t xml:space="preserve"> </w:t>
      </w:r>
      <w:r w:rsidRPr="001714BA">
        <w:rPr>
          <w:rFonts w:ascii="Arial" w:eastAsia="Arial" w:hAnsi="Arial" w:cs="Arial"/>
          <w:spacing w:val="-1"/>
          <w:sz w:val="20"/>
          <w:szCs w:val="20"/>
        </w:rPr>
        <w:t>pl</w:t>
      </w:r>
      <w:r w:rsidRPr="001714BA">
        <w:rPr>
          <w:rFonts w:ascii="Arial" w:eastAsia="Arial" w:hAnsi="Arial" w:cs="Arial"/>
          <w:spacing w:val="2"/>
          <w:sz w:val="20"/>
          <w:szCs w:val="20"/>
        </w:rPr>
        <w:t>e</w:t>
      </w:r>
      <w:r w:rsidRPr="001714BA">
        <w:rPr>
          <w:rFonts w:ascii="Arial" w:eastAsia="Arial" w:hAnsi="Arial" w:cs="Arial"/>
          <w:spacing w:val="-1"/>
          <w:sz w:val="20"/>
          <w:szCs w:val="20"/>
        </w:rPr>
        <w:t>a</w:t>
      </w:r>
      <w:r w:rsidRPr="001714BA">
        <w:rPr>
          <w:rFonts w:ascii="Arial" w:eastAsia="Arial" w:hAnsi="Arial" w:cs="Arial"/>
          <w:spacing w:val="1"/>
          <w:sz w:val="20"/>
          <w:szCs w:val="20"/>
        </w:rPr>
        <w:t>s</w:t>
      </w:r>
      <w:r w:rsidRPr="001714BA">
        <w:rPr>
          <w:rFonts w:ascii="Arial" w:eastAsia="Arial" w:hAnsi="Arial" w:cs="Arial"/>
          <w:sz w:val="20"/>
          <w:szCs w:val="20"/>
        </w:rPr>
        <w:t>e</w:t>
      </w:r>
      <w:r w:rsidRPr="001714BA">
        <w:rPr>
          <w:rFonts w:ascii="Arial" w:eastAsia="Arial" w:hAnsi="Arial" w:cs="Arial"/>
          <w:spacing w:val="-4"/>
          <w:sz w:val="20"/>
          <w:szCs w:val="20"/>
        </w:rPr>
        <w:t xml:space="preserve"> </w:t>
      </w:r>
      <w:r w:rsidRPr="001714BA">
        <w:rPr>
          <w:rFonts w:ascii="Arial" w:eastAsia="Arial" w:hAnsi="Arial" w:cs="Arial"/>
          <w:spacing w:val="1"/>
          <w:sz w:val="20"/>
          <w:szCs w:val="20"/>
        </w:rPr>
        <w:t>c</w:t>
      </w:r>
      <w:r w:rsidRPr="001714BA">
        <w:rPr>
          <w:rFonts w:ascii="Arial" w:eastAsia="Arial" w:hAnsi="Arial" w:cs="Arial"/>
          <w:spacing w:val="-1"/>
          <w:sz w:val="20"/>
          <w:szCs w:val="20"/>
        </w:rPr>
        <w:t>on</w:t>
      </w:r>
      <w:r w:rsidRPr="001714BA">
        <w:rPr>
          <w:rFonts w:ascii="Arial" w:eastAsia="Arial" w:hAnsi="Arial" w:cs="Arial"/>
          <w:spacing w:val="2"/>
          <w:sz w:val="20"/>
          <w:szCs w:val="20"/>
        </w:rPr>
        <w:t>t</w:t>
      </w:r>
      <w:r w:rsidRPr="001714BA">
        <w:rPr>
          <w:rFonts w:ascii="Arial" w:eastAsia="Arial" w:hAnsi="Arial" w:cs="Arial"/>
          <w:spacing w:val="-1"/>
          <w:sz w:val="20"/>
          <w:szCs w:val="20"/>
        </w:rPr>
        <w:t>a</w:t>
      </w:r>
      <w:r w:rsidRPr="001714BA">
        <w:rPr>
          <w:rFonts w:ascii="Arial" w:eastAsia="Arial" w:hAnsi="Arial" w:cs="Arial"/>
          <w:spacing w:val="1"/>
          <w:sz w:val="20"/>
          <w:szCs w:val="20"/>
        </w:rPr>
        <w:t>c</w:t>
      </w:r>
      <w:r w:rsidRPr="001714BA">
        <w:rPr>
          <w:rFonts w:ascii="Arial" w:eastAsia="Arial" w:hAnsi="Arial" w:cs="Arial"/>
          <w:sz w:val="20"/>
          <w:szCs w:val="20"/>
        </w:rPr>
        <w:t>t</w:t>
      </w:r>
      <w:r w:rsidRPr="001714BA">
        <w:rPr>
          <w:rFonts w:ascii="Arial" w:eastAsia="Arial" w:hAnsi="Arial" w:cs="Arial"/>
          <w:spacing w:val="-5"/>
          <w:sz w:val="20"/>
          <w:szCs w:val="20"/>
        </w:rPr>
        <w:t xml:space="preserve"> the undersigned at</w:t>
      </w:r>
      <w:r w:rsidR="00407215">
        <w:t xml:space="preserve"> </w:t>
      </w:r>
      <w:hyperlink r:id="rId13" w:history="1">
        <w:r w:rsidR="00407215" w:rsidRPr="00452CA0">
          <w:rPr>
            <w:rStyle w:val="Hyperlink"/>
          </w:rPr>
          <w:t>Irina.Bauer@osttra.com</w:t>
        </w:r>
      </w:hyperlink>
      <w:r w:rsidR="00407215">
        <w:t xml:space="preserve">. </w:t>
      </w:r>
    </w:p>
    <w:p w14:paraId="13AEC213" w14:textId="77777777" w:rsidR="0034611E" w:rsidRPr="001714BA" w:rsidRDefault="0034611E" w:rsidP="00A47179">
      <w:pPr>
        <w:spacing w:after="0" w:line="240" w:lineRule="auto"/>
        <w:ind w:left="4320"/>
        <w:jc w:val="both"/>
        <w:rPr>
          <w:rFonts w:ascii="Arial" w:eastAsia="Times New Roman" w:hAnsi="Arial" w:cs="Arial"/>
          <w:sz w:val="20"/>
          <w:szCs w:val="20"/>
        </w:rPr>
      </w:pPr>
    </w:p>
    <w:p w14:paraId="47653D08" w14:textId="36351E2F" w:rsidR="00F1202B" w:rsidRPr="001714BA" w:rsidRDefault="003722C5" w:rsidP="00975B56">
      <w:pPr>
        <w:spacing w:after="0" w:line="240" w:lineRule="auto"/>
        <w:ind w:left="4320"/>
        <w:jc w:val="both"/>
        <w:rPr>
          <w:rFonts w:ascii="Arial" w:eastAsia="Times New Roman" w:hAnsi="Arial" w:cs="Arial"/>
          <w:sz w:val="20"/>
          <w:szCs w:val="20"/>
        </w:rPr>
      </w:pPr>
      <w:r w:rsidRPr="001714BA">
        <w:rPr>
          <w:rFonts w:ascii="Arial" w:eastAsia="Times New Roman" w:hAnsi="Arial" w:cs="Arial"/>
          <w:sz w:val="20"/>
          <w:szCs w:val="20"/>
        </w:rPr>
        <w:t>Sincerely,</w:t>
      </w:r>
    </w:p>
    <w:p w14:paraId="11E346FB" w14:textId="559F3D15" w:rsidR="0076795F" w:rsidRPr="001714BA" w:rsidRDefault="0076795F" w:rsidP="003722C5">
      <w:pPr>
        <w:spacing w:after="0" w:line="240" w:lineRule="auto"/>
        <w:jc w:val="both"/>
        <w:rPr>
          <w:rFonts w:ascii="Arial" w:eastAsia="Times New Roman" w:hAnsi="Arial" w:cs="Arial"/>
          <w:sz w:val="20"/>
          <w:szCs w:val="20"/>
        </w:rPr>
      </w:pPr>
    </w:p>
    <w:p w14:paraId="58F72DDD" w14:textId="77777777" w:rsidR="00975B56" w:rsidRPr="001714BA" w:rsidRDefault="00975B56" w:rsidP="003722C5">
      <w:pPr>
        <w:spacing w:after="0" w:line="240" w:lineRule="auto"/>
        <w:jc w:val="both"/>
        <w:rPr>
          <w:rFonts w:ascii="Arial" w:eastAsia="Times New Roman" w:hAnsi="Arial" w:cs="Arial"/>
          <w:sz w:val="20"/>
          <w:szCs w:val="20"/>
        </w:rPr>
      </w:pPr>
    </w:p>
    <w:p w14:paraId="7C7B82EC" w14:textId="398D17B8" w:rsidR="0034611E" w:rsidRDefault="003722C5" w:rsidP="00B718E3">
      <w:pPr>
        <w:spacing w:after="0" w:line="240" w:lineRule="auto"/>
        <w:ind w:left="4320"/>
        <w:jc w:val="both"/>
        <w:rPr>
          <w:rFonts w:ascii="Arial" w:eastAsia="Times New Roman" w:hAnsi="Arial" w:cs="Arial"/>
          <w:sz w:val="20"/>
          <w:szCs w:val="20"/>
        </w:rPr>
      </w:pPr>
      <w:r w:rsidRPr="001714BA">
        <w:rPr>
          <w:rFonts w:ascii="Arial" w:eastAsia="Times New Roman" w:hAnsi="Arial" w:cs="Arial"/>
          <w:sz w:val="20"/>
          <w:szCs w:val="20"/>
        </w:rPr>
        <w:t xml:space="preserve">/s/ </w:t>
      </w:r>
      <w:r w:rsidR="00407215">
        <w:rPr>
          <w:rFonts w:ascii="Arial" w:eastAsia="Times New Roman" w:hAnsi="Arial" w:cs="Arial"/>
          <w:sz w:val="20"/>
          <w:szCs w:val="20"/>
        </w:rPr>
        <w:t>Irina</w:t>
      </w:r>
      <w:r w:rsidR="00B718E3">
        <w:rPr>
          <w:rFonts w:ascii="Arial" w:eastAsia="Times New Roman" w:hAnsi="Arial" w:cs="Arial"/>
          <w:sz w:val="20"/>
          <w:szCs w:val="20"/>
        </w:rPr>
        <w:t xml:space="preserve"> </w:t>
      </w:r>
      <w:r w:rsidR="00407215">
        <w:rPr>
          <w:rFonts w:ascii="Arial" w:eastAsia="Times New Roman" w:hAnsi="Arial" w:cs="Arial"/>
          <w:sz w:val="20"/>
          <w:szCs w:val="20"/>
        </w:rPr>
        <w:t>Bauer</w:t>
      </w:r>
    </w:p>
    <w:p w14:paraId="4E6EEE7F" w14:textId="74D3C6EE" w:rsidR="00B718E3" w:rsidRPr="006F6887" w:rsidRDefault="00B718E3" w:rsidP="00B718E3">
      <w:pPr>
        <w:spacing w:after="0" w:line="240" w:lineRule="auto"/>
        <w:ind w:left="4320"/>
        <w:jc w:val="both"/>
        <w:rPr>
          <w:rFonts w:ascii="Arial" w:eastAsia="Times New Roman" w:hAnsi="Arial" w:cs="Arial"/>
          <w:sz w:val="18"/>
          <w:szCs w:val="18"/>
        </w:rPr>
      </w:pPr>
      <w:r>
        <w:rPr>
          <w:rFonts w:ascii="Arial" w:eastAsia="Times New Roman" w:hAnsi="Arial" w:cs="Arial"/>
          <w:sz w:val="20"/>
          <w:szCs w:val="20"/>
        </w:rPr>
        <w:t>Chief Compliance Officer</w:t>
      </w:r>
    </w:p>
    <w:p w14:paraId="13A525C1" w14:textId="77777777" w:rsidR="00C670C9" w:rsidRPr="006F6887" w:rsidRDefault="00C670C9" w:rsidP="0034611E">
      <w:pPr>
        <w:spacing w:after="0" w:line="240" w:lineRule="auto"/>
        <w:ind w:left="4320"/>
        <w:jc w:val="both"/>
        <w:rPr>
          <w:rFonts w:ascii="Arial" w:eastAsia="Times New Roman" w:hAnsi="Arial" w:cs="Arial"/>
          <w:sz w:val="18"/>
          <w:szCs w:val="18"/>
        </w:rPr>
      </w:pPr>
    </w:p>
    <w:p w14:paraId="2209D3BA" w14:textId="77777777" w:rsidR="00E369E9" w:rsidRDefault="00E369E9" w:rsidP="001714BA">
      <w:pPr>
        <w:tabs>
          <w:tab w:val="left" w:pos="-720"/>
        </w:tabs>
        <w:suppressAutoHyphens/>
        <w:spacing w:after="0" w:line="240" w:lineRule="auto"/>
        <w:rPr>
          <w:rFonts w:ascii="Arial" w:hAnsi="Arial" w:cs="Arial"/>
          <w:sz w:val="20"/>
        </w:rPr>
      </w:pPr>
    </w:p>
    <w:p w14:paraId="0097C2DB" w14:textId="77777777" w:rsidR="00FD3B4F" w:rsidRDefault="001714BA" w:rsidP="00FD3B4F">
      <w:pPr>
        <w:tabs>
          <w:tab w:val="left" w:pos="-720"/>
        </w:tabs>
        <w:suppressAutoHyphens/>
        <w:spacing w:after="0" w:line="240" w:lineRule="auto"/>
        <w:ind w:left="1440" w:hanging="1350"/>
        <w:rPr>
          <w:rFonts w:ascii="Arial" w:hAnsi="Arial" w:cs="Arial"/>
          <w:sz w:val="20"/>
        </w:rPr>
      </w:pPr>
      <w:r w:rsidRPr="001714BA">
        <w:rPr>
          <w:rFonts w:ascii="Arial" w:hAnsi="Arial" w:cs="Arial"/>
          <w:sz w:val="20"/>
        </w:rPr>
        <w:t xml:space="preserve">Attachments: </w:t>
      </w:r>
      <w:r w:rsidRPr="001714BA">
        <w:rPr>
          <w:rFonts w:ascii="Arial" w:hAnsi="Arial" w:cs="Arial"/>
          <w:sz w:val="20"/>
        </w:rPr>
        <w:tab/>
      </w:r>
    </w:p>
    <w:p w14:paraId="5E7D0DAD" w14:textId="3A22B5AC" w:rsidR="003F0EBD" w:rsidRPr="005E4491" w:rsidRDefault="00FD3B4F" w:rsidP="0032420B">
      <w:pPr>
        <w:tabs>
          <w:tab w:val="left" w:pos="-720"/>
        </w:tabs>
        <w:suppressAutoHyphens/>
        <w:spacing w:after="0" w:line="240" w:lineRule="auto"/>
        <w:ind w:left="1440" w:hanging="1350"/>
        <w:rPr>
          <w:rFonts w:ascii="Arial" w:hAnsi="Arial" w:cs="Arial"/>
          <w:sz w:val="20"/>
        </w:rPr>
      </w:pPr>
      <w:r>
        <w:rPr>
          <w:rFonts w:ascii="Arial" w:hAnsi="Arial" w:cs="Arial"/>
          <w:sz w:val="20"/>
        </w:rPr>
        <w:t xml:space="preserve">             </w:t>
      </w:r>
      <w:r w:rsidR="008D220E" w:rsidRPr="005E4491">
        <w:rPr>
          <w:rFonts w:ascii="Arial" w:hAnsi="Arial" w:cs="Arial"/>
          <w:sz w:val="20"/>
        </w:rPr>
        <w:t>Appendix</w:t>
      </w:r>
      <w:r w:rsidR="001714BA" w:rsidRPr="005E4491">
        <w:rPr>
          <w:rFonts w:ascii="Arial" w:hAnsi="Arial" w:cs="Arial"/>
          <w:sz w:val="20"/>
        </w:rPr>
        <w:t xml:space="preserve"> A: </w:t>
      </w:r>
      <w:r w:rsidR="004A285E">
        <w:rPr>
          <w:rFonts w:ascii="Arial" w:hAnsi="Arial" w:cs="Arial"/>
          <w:sz w:val="20"/>
        </w:rPr>
        <w:t>OSTTRA</w:t>
      </w:r>
      <w:r w:rsidRPr="005E4491">
        <w:rPr>
          <w:rFonts w:ascii="Arial" w:hAnsi="Arial" w:cs="Arial"/>
          <w:sz w:val="20"/>
        </w:rPr>
        <w:t xml:space="preserve"> SEF </w:t>
      </w:r>
      <w:r w:rsidR="0032420B">
        <w:rPr>
          <w:rFonts w:ascii="Arial" w:hAnsi="Arial" w:cs="Arial"/>
          <w:sz w:val="20"/>
        </w:rPr>
        <w:t>Rule 80</w:t>
      </w:r>
      <w:r w:rsidR="00C052D3">
        <w:rPr>
          <w:rFonts w:ascii="Arial" w:hAnsi="Arial" w:cs="Arial"/>
          <w:sz w:val="20"/>
        </w:rPr>
        <w:t>1</w:t>
      </w:r>
      <w:r w:rsidRPr="005E4491">
        <w:rPr>
          <w:rFonts w:ascii="Arial" w:hAnsi="Arial" w:cs="Arial"/>
          <w:sz w:val="20"/>
        </w:rPr>
        <w:t xml:space="preserve"> (</w:t>
      </w:r>
      <w:r w:rsidR="0032420B">
        <w:rPr>
          <w:rFonts w:ascii="Arial" w:hAnsi="Arial" w:cs="Arial"/>
          <w:sz w:val="20"/>
        </w:rPr>
        <w:t>underscored</w:t>
      </w:r>
      <w:r w:rsidRPr="005E4491">
        <w:rPr>
          <w:rFonts w:ascii="Arial" w:hAnsi="Arial" w:cs="Arial"/>
          <w:sz w:val="20"/>
        </w:rPr>
        <w:t xml:space="preserve"> version</w:t>
      </w:r>
      <w:r w:rsidR="0032420B">
        <w:rPr>
          <w:rFonts w:ascii="Arial" w:hAnsi="Arial" w:cs="Arial"/>
          <w:sz w:val="20"/>
        </w:rPr>
        <w:t>)</w:t>
      </w:r>
    </w:p>
    <w:p w14:paraId="6ECFD1ED" w14:textId="77777777" w:rsidR="00A97862" w:rsidRDefault="00A97862" w:rsidP="00EC4DE1">
      <w:pPr>
        <w:autoSpaceDE w:val="0"/>
        <w:autoSpaceDN w:val="0"/>
        <w:adjustRightInd w:val="0"/>
        <w:spacing w:after="0" w:line="240" w:lineRule="auto"/>
        <w:jc w:val="both"/>
        <w:rPr>
          <w:rFonts w:ascii="Arial" w:hAnsi="Arial" w:cs="Arial"/>
          <w:b/>
          <w:bCs/>
          <w:sz w:val="20"/>
        </w:rPr>
      </w:pPr>
    </w:p>
    <w:p w14:paraId="787CE04D" w14:textId="77777777" w:rsidR="0032420B" w:rsidRDefault="0032420B" w:rsidP="00EC4DE1">
      <w:pPr>
        <w:autoSpaceDE w:val="0"/>
        <w:autoSpaceDN w:val="0"/>
        <w:adjustRightInd w:val="0"/>
        <w:spacing w:after="0" w:line="240" w:lineRule="auto"/>
        <w:jc w:val="both"/>
        <w:rPr>
          <w:rFonts w:ascii="Arial" w:hAnsi="Arial" w:cs="Arial"/>
          <w:b/>
          <w:bCs/>
          <w:sz w:val="20"/>
        </w:rPr>
      </w:pPr>
    </w:p>
    <w:p w14:paraId="025018D3" w14:textId="77777777" w:rsidR="0032420B" w:rsidRDefault="0032420B" w:rsidP="00EC4DE1">
      <w:pPr>
        <w:autoSpaceDE w:val="0"/>
        <w:autoSpaceDN w:val="0"/>
        <w:adjustRightInd w:val="0"/>
        <w:spacing w:after="0" w:line="240" w:lineRule="auto"/>
        <w:jc w:val="both"/>
        <w:rPr>
          <w:rFonts w:ascii="Arial" w:hAnsi="Arial" w:cs="Arial"/>
          <w:b/>
          <w:bCs/>
          <w:sz w:val="20"/>
        </w:rPr>
      </w:pPr>
    </w:p>
    <w:p w14:paraId="678B15D3" w14:textId="77777777" w:rsidR="0032420B" w:rsidRDefault="0032420B" w:rsidP="00EC4DE1">
      <w:pPr>
        <w:autoSpaceDE w:val="0"/>
        <w:autoSpaceDN w:val="0"/>
        <w:adjustRightInd w:val="0"/>
        <w:spacing w:after="0" w:line="240" w:lineRule="auto"/>
        <w:jc w:val="both"/>
        <w:rPr>
          <w:rFonts w:ascii="Arial" w:hAnsi="Arial" w:cs="Arial"/>
          <w:b/>
          <w:bCs/>
          <w:sz w:val="20"/>
        </w:rPr>
      </w:pPr>
    </w:p>
    <w:p w14:paraId="3FA28532" w14:textId="77777777" w:rsidR="0032420B" w:rsidRDefault="0032420B" w:rsidP="00EC4DE1">
      <w:pPr>
        <w:autoSpaceDE w:val="0"/>
        <w:autoSpaceDN w:val="0"/>
        <w:adjustRightInd w:val="0"/>
        <w:spacing w:after="0" w:line="240" w:lineRule="auto"/>
        <w:jc w:val="both"/>
        <w:rPr>
          <w:rFonts w:ascii="Arial" w:hAnsi="Arial" w:cs="Arial"/>
          <w:b/>
          <w:bCs/>
          <w:sz w:val="20"/>
        </w:rPr>
      </w:pPr>
    </w:p>
    <w:p w14:paraId="250A1480" w14:textId="77777777" w:rsidR="0032420B" w:rsidRDefault="0032420B" w:rsidP="00EC4DE1">
      <w:pPr>
        <w:autoSpaceDE w:val="0"/>
        <w:autoSpaceDN w:val="0"/>
        <w:adjustRightInd w:val="0"/>
        <w:spacing w:after="0" w:line="240" w:lineRule="auto"/>
        <w:jc w:val="both"/>
        <w:rPr>
          <w:rFonts w:ascii="Arial" w:hAnsi="Arial" w:cs="Arial"/>
          <w:b/>
          <w:bCs/>
          <w:sz w:val="20"/>
        </w:rPr>
      </w:pPr>
    </w:p>
    <w:p w14:paraId="2804FE01" w14:textId="77777777" w:rsidR="0032420B" w:rsidRDefault="0032420B" w:rsidP="00EC4DE1">
      <w:pPr>
        <w:autoSpaceDE w:val="0"/>
        <w:autoSpaceDN w:val="0"/>
        <w:adjustRightInd w:val="0"/>
        <w:spacing w:after="0" w:line="240" w:lineRule="auto"/>
        <w:jc w:val="both"/>
        <w:rPr>
          <w:rFonts w:ascii="Arial" w:hAnsi="Arial" w:cs="Arial"/>
          <w:b/>
          <w:bCs/>
          <w:sz w:val="20"/>
        </w:rPr>
      </w:pPr>
    </w:p>
    <w:p w14:paraId="77CC66C1" w14:textId="77777777" w:rsidR="0032420B" w:rsidRDefault="0032420B" w:rsidP="00EC4DE1">
      <w:pPr>
        <w:autoSpaceDE w:val="0"/>
        <w:autoSpaceDN w:val="0"/>
        <w:adjustRightInd w:val="0"/>
        <w:spacing w:after="0" w:line="240" w:lineRule="auto"/>
        <w:jc w:val="both"/>
        <w:rPr>
          <w:rFonts w:ascii="Arial" w:hAnsi="Arial" w:cs="Arial"/>
          <w:b/>
          <w:bCs/>
          <w:sz w:val="20"/>
        </w:rPr>
      </w:pPr>
    </w:p>
    <w:p w14:paraId="3FBBEE7D" w14:textId="77777777" w:rsidR="0032420B" w:rsidRDefault="0032420B" w:rsidP="00EC4DE1">
      <w:pPr>
        <w:autoSpaceDE w:val="0"/>
        <w:autoSpaceDN w:val="0"/>
        <w:adjustRightInd w:val="0"/>
        <w:spacing w:after="0" w:line="240" w:lineRule="auto"/>
        <w:jc w:val="both"/>
        <w:rPr>
          <w:rFonts w:ascii="Arial" w:hAnsi="Arial" w:cs="Arial"/>
          <w:b/>
          <w:bCs/>
          <w:sz w:val="20"/>
        </w:rPr>
      </w:pPr>
    </w:p>
    <w:p w14:paraId="7FF4734D" w14:textId="77777777" w:rsidR="0032420B" w:rsidRDefault="0032420B" w:rsidP="00EC4DE1">
      <w:pPr>
        <w:autoSpaceDE w:val="0"/>
        <w:autoSpaceDN w:val="0"/>
        <w:adjustRightInd w:val="0"/>
        <w:spacing w:after="0" w:line="240" w:lineRule="auto"/>
        <w:jc w:val="both"/>
        <w:rPr>
          <w:rFonts w:ascii="Arial" w:hAnsi="Arial" w:cs="Arial"/>
          <w:b/>
          <w:bCs/>
          <w:sz w:val="20"/>
        </w:rPr>
      </w:pPr>
    </w:p>
    <w:p w14:paraId="5118E215" w14:textId="77777777" w:rsidR="0032420B" w:rsidRDefault="0032420B" w:rsidP="00EC4DE1">
      <w:pPr>
        <w:autoSpaceDE w:val="0"/>
        <w:autoSpaceDN w:val="0"/>
        <w:adjustRightInd w:val="0"/>
        <w:spacing w:after="0" w:line="240" w:lineRule="auto"/>
        <w:jc w:val="both"/>
        <w:rPr>
          <w:rFonts w:ascii="Arial" w:hAnsi="Arial" w:cs="Arial"/>
          <w:b/>
          <w:bCs/>
          <w:sz w:val="20"/>
        </w:rPr>
      </w:pPr>
    </w:p>
    <w:p w14:paraId="788DC960" w14:textId="364159F8" w:rsidR="0032420B" w:rsidRDefault="0032420B">
      <w:pPr>
        <w:spacing w:after="0" w:line="240" w:lineRule="auto"/>
        <w:rPr>
          <w:rFonts w:ascii="Arial" w:hAnsi="Arial" w:cs="Arial"/>
          <w:b/>
          <w:bCs/>
          <w:sz w:val="20"/>
        </w:rPr>
      </w:pPr>
      <w:r>
        <w:rPr>
          <w:rFonts w:ascii="Arial" w:hAnsi="Arial" w:cs="Arial"/>
          <w:b/>
          <w:bCs/>
          <w:sz w:val="20"/>
        </w:rPr>
        <w:br w:type="page"/>
      </w:r>
    </w:p>
    <w:p w14:paraId="0425568A" w14:textId="77777777" w:rsidR="0032420B" w:rsidRDefault="0032420B" w:rsidP="00EC4DE1">
      <w:pPr>
        <w:autoSpaceDE w:val="0"/>
        <w:autoSpaceDN w:val="0"/>
        <w:adjustRightInd w:val="0"/>
        <w:spacing w:after="0" w:line="240" w:lineRule="auto"/>
        <w:jc w:val="both"/>
        <w:rPr>
          <w:rFonts w:ascii="Arial" w:hAnsi="Arial" w:cs="Arial"/>
          <w:b/>
          <w:bCs/>
          <w:sz w:val="20"/>
        </w:rPr>
      </w:pPr>
    </w:p>
    <w:p w14:paraId="26C6840C" w14:textId="1FFA5E83" w:rsidR="0074285F" w:rsidRDefault="0074285F" w:rsidP="00A97862">
      <w:pPr>
        <w:spacing w:after="0" w:line="240" w:lineRule="auto"/>
        <w:jc w:val="center"/>
        <w:rPr>
          <w:rFonts w:ascii="Arial" w:hAnsi="Arial" w:cs="Arial"/>
          <w:b/>
          <w:sz w:val="24"/>
          <w:szCs w:val="24"/>
          <w:highlight w:val="yellow"/>
          <w:u w:val="single"/>
        </w:rPr>
      </w:pPr>
      <w:r w:rsidRPr="00230CB6">
        <w:rPr>
          <w:rFonts w:ascii="Arial" w:hAnsi="Arial" w:cs="Arial"/>
          <w:b/>
          <w:sz w:val="24"/>
          <w:szCs w:val="24"/>
          <w:u w:val="single"/>
        </w:rPr>
        <w:t>Appendix A</w:t>
      </w:r>
    </w:p>
    <w:p w14:paraId="4DC04D2F" w14:textId="4233FA6C" w:rsidR="009F0481" w:rsidRDefault="0032420B" w:rsidP="00A97862">
      <w:pPr>
        <w:tabs>
          <w:tab w:val="num" w:pos="1080"/>
        </w:tabs>
        <w:spacing w:after="0" w:line="240" w:lineRule="auto"/>
        <w:jc w:val="center"/>
        <w:outlineLvl w:val="0"/>
        <w:rPr>
          <w:rFonts w:ascii="Arial" w:eastAsia="Times New Roman" w:hAnsi="Arial" w:cs="Arial"/>
          <w:b/>
          <w:sz w:val="24"/>
          <w:szCs w:val="24"/>
        </w:rPr>
      </w:pPr>
      <w:r>
        <w:rPr>
          <w:rFonts w:ascii="Arial" w:eastAsia="Times New Roman" w:hAnsi="Arial" w:cs="Arial"/>
          <w:b/>
          <w:sz w:val="24"/>
          <w:szCs w:val="24"/>
        </w:rPr>
        <w:t>OSTTRA SEF Rule 80</w:t>
      </w:r>
      <w:r w:rsidR="00C052D3">
        <w:rPr>
          <w:rFonts w:ascii="Arial" w:eastAsia="Times New Roman" w:hAnsi="Arial" w:cs="Arial"/>
          <w:b/>
          <w:sz w:val="24"/>
          <w:szCs w:val="24"/>
        </w:rPr>
        <w:t>1</w:t>
      </w:r>
    </w:p>
    <w:p w14:paraId="7709EAC7" w14:textId="4073C91C" w:rsidR="0032420B" w:rsidRDefault="0032420B" w:rsidP="00A97862">
      <w:pPr>
        <w:tabs>
          <w:tab w:val="num" w:pos="1080"/>
        </w:tabs>
        <w:spacing w:after="0" w:line="240" w:lineRule="auto"/>
        <w:jc w:val="center"/>
        <w:outlineLvl w:val="0"/>
        <w:rPr>
          <w:rFonts w:ascii="Arial" w:eastAsia="Times New Roman" w:hAnsi="Arial" w:cs="Arial"/>
          <w:bCs/>
          <w:sz w:val="24"/>
          <w:szCs w:val="24"/>
        </w:rPr>
      </w:pPr>
      <w:r>
        <w:rPr>
          <w:rFonts w:ascii="Arial" w:eastAsia="Times New Roman" w:hAnsi="Arial" w:cs="Arial"/>
          <w:bCs/>
          <w:sz w:val="24"/>
          <w:szCs w:val="24"/>
        </w:rPr>
        <w:t>(additions underscored)</w:t>
      </w:r>
    </w:p>
    <w:p w14:paraId="6E7081DD" w14:textId="77777777" w:rsidR="0032420B" w:rsidRDefault="0032420B" w:rsidP="00A97862">
      <w:pPr>
        <w:tabs>
          <w:tab w:val="num" w:pos="1080"/>
        </w:tabs>
        <w:spacing w:after="0" w:line="240" w:lineRule="auto"/>
        <w:jc w:val="center"/>
        <w:outlineLvl w:val="0"/>
        <w:rPr>
          <w:rFonts w:ascii="Arial" w:eastAsia="Times New Roman" w:hAnsi="Arial" w:cs="Arial"/>
          <w:bCs/>
          <w:sz w:val="24"/>
          <w:szCs w:val="24"/>
        </w:rPr>
      </w:pPr>
    </w:p>
    <w:p w14:paraId="7C31350B" w14:textId="5232F04C" w:rsidR="00C052D3" w:rsidRDefault="00C052D3" w:rsidP="00C052D3">
      <w:pPr>
        <w:pStyle w:val="Heading2"/>
        <w:numPr>
          <w:ilvl w:val="0"/>
          <w:numId w:val="0"/>
        </w:numPr>
      </w:pPr>
      <w:bookmarkStart w:id="4" w:name="_Toc211528981"/>
      <w:r>
        <w:t>Rule 801 NDF Product Descriptions</w:t>
      </w:r>
      <w:bookmarkEnd w:id="4"/>
    </w:p>
    <w:p w14:paraId="06CCED7F" w14:textId="77777777" w:rsidR="00C052D3" w:rsidRDefault="00C052D3" w:rsidP="00C052D3">
      <w:pPr>
        <w:keepNext/>
        <w:keepLines/>
        <w:spacing w:after="120"/>
        <w:rPr>
          <w:i/>
        </w:rPr>
      </w:pPr>
      <w:bookmarkStart w:id="5" w:name="_heading=h.d43hh2iz3wmd" w:colFirst="0" w:colLast="0"/>
      <w:bookmarkEnd w:id="5"/>
      <w:r>
        <w:rPr>
          <w:i/>
        </w:rPr>
        <w:t>Trading Hours</w:t>
      </w:r>
    </w:p>
    <w:p w14:paraId="7EBFD668" w14:textId="77777777" w:rsidR="00C052D3" w:rsidRDefault="00C052D3" w:rsidP="00C052D3">
      <w:pPr>
        <w:keepNext/>
        <w:keepLines/>
        <w:spacing w:after="120"/>
        <w:rPr>
          <w:b/>
        </w:rPr>
      </w:pPr>
      <w:bookmarkStart w:id="6" w:name="_heading=h.p4kbifbsaaik" w:colFirst="0" w:colLast="0"/>
      <w:bookmarkEnd w:id="6"/>
      <w:r>
        <w:t>The trading hours for all Swaps governed by this Rule 801 are as follows:</w:t>
      </w:r>
    </w:p>
    <w:p w14:paraId="2091599B" w14:textId="77777777" w:rsidR="00C052D3" w:rsidRDefault="00C052D3" w:rsidP="00C052D3">
      <w:pPr>
        <w:numPr>
          <w:ilvl w:val="1"/>
          <w:numId w:val="29"/>
        </w:numPr>
        <w:pBdr>
          <w:top w:val="nil"/>
          <w:left w:val="nil"/>
          <w:bottom w:val="nil"/>
          <w:right w:val="nil"/>
          <w:between w:val="nil"/>
        </w:pBdr>
        <w:spacing w:after="120" w:line="240" w:lineRule="auto"/>
        <w:rPr>
          <w:color w:val="000000"/>
        </w:rPr>
      </w:pPr>
      <w:bookmarkStart w:id="7" w:name="_heading=h.80455eje4t16" w:colFirst="0" w:colLast="0"/>
      <w:bookmarkEnd w:id="7"/>
      <w:r>
        <w:rPr>
          <w:color w:val="000000"/>
        </w:rPr>
        <w:t xml:space="preserve">Shield </w:t>
      </w:r>
    </w:p>
    <w:p w14:paraId="032752AC" w14:textId="77777777" w:rsidR="00C052D3" w:rsidRDefault="00C052D3" w:rsidP="00C052D3">
      <w:pPr>
        <w:numPr>
          <w:ilvl w:val="1"/>
          <w:numId w:val="29"/>
        </w:numPr>
        <w:pBdr>
          <w:top w:val="nil"/>
          <w:left w:val="nil"/>
          <w:bottom w:val="nil"/>
          <w:right w:val="nil"/>
          <w:between w:val="nil"/>
        </w:pBdr>
        <w:spacing w:after="120" w:line="240" w:lineRule="auto"/>
        <w:rPr>
          <w:color w:val="000000"/>
        </w:rPr>
      </w:pPr>
      <w:r>
        <w:rPr>
          <w:color w:val="000000"/>
        </w:rPr>
        <w:t>Order Book: Not Available</w:t>
      </w:r>
    </w:p>
    <w:p w14:paraId="169B4F47" w14:textId="77777777" w:rsidR="00C052D3" w:rsidRDefault="00C052D3" w:rsidP="00C052D3">
      <w:pPr>
        <w:numPr>
          <w:ilvl w:val="1"/>
          <w:numId w:val="29"/>
        </w:numPr>
        <w:pBdr>
          <w:top w:val="nil"/>
          <w:left w:val="nil"/>
          <w:bottom w:val="nil"/>
          <w:right w:val="nil"/>
          <w:between w:val="nil"/>
        </w:pBdr>
        <w:spacing w:after="120" w:line="240" w:lineRule="auto"/>
        <w:rPr>
          <w:color w:val="000000"/>
        </w:rPr>
      </w:pPr>
      <w:r>
        <w:rPr>
          <w:color w:val="000000"/>
        </w:rPr>
        <w:t xml:space="preserve">Voice RFQ: Not Available. </w:t>
      </w:r>
    </w:p>
    <w:p w14:paraId="5F3D1283" w14:textId="77777777" w:rsidR="00C052D3" w:rsidRDefault="00C052D3" w:rsidP="00C052D3">
      <w:pPr>
        <w:numPr>
          <w:ilvl w:val="1"/>
          <w:numId w:val="29"/>
        </w:numPr>
        <w:pBdr>
          <w:top w:val="nil"/>
          <w:left w:val="nil"/>
          <w:bottom w:val="nil"/>
          <w:right w:val="nil"/>
          <w:between w:val="nil"/>
        </w:pBdr>
        <w:spacing w:after="240" w:line="240" w:lineRule="auto"/>
        <w:rPr>
          <w:color w:val="000000"/>
        </w:rPr>
      </w:pPr>
      <w:r>
        <w:rPr>
          <w:color w:val="000000"/>
        </w:rPr>
        <w:t xml:space="preserve">All Pre-Arranged Crosses: Available 24 Hours, beginning at 6:00 a.m. Wellington Time on Monday (5:00 p.m. UTC on Sunday during NZDT/6:00 p.m. UTC on Sunday during NZST) and ending at 5:00 p.m. New York Time on Friday (10:00 p.m. UTC during EST/9:00 p.m. UTC during EDT).  </w:t>
      </w:r>
    </w:p>
    <w:p w14:paraId="44FC1384" w14:textId="77777777" w:rsidR="00C052D3" w:rsidRDefault="00C052D3" w:rsidP="00C052D3">
      <w:pPr>
        <w:keepNext/>
        <w:keepLines/>
      </w:pPr>
      <w:bookmarkStart w:id="8" w:name="_heading=h.m2eqv2ege4mi" w:colFirst="0" w:colLast="0"/>
      <w:bookmarkEnd w:id="8"/>
      <w:r>
        <w:rPr>
          <w:i/>
        </w:rPr>
        <w:t xml:space="preserve">Products — </w:t>
      </w:r>
      <w:r>
        <w:t>Rule 801:</w:t>
      </w:r>
    </w:p>
    <w:p w14:paraId="15858653" w14:textId="77777777" w:rsidR="00C052D3" w:rsidRDefault="00C052D3" w:rsidP="00C052D3">
      <w:pPr>
        <w:spacing w:after="240"/>
        <w:ind w:left="720"/>
      </w:pPr>
      <w:bookmarkStart w:id="9" w:name="_heading=h.dvep9lrsjc73" w:colFirst="0" w:colLast="0"/>
      <w:bookmarkEnd w:id="9"/>
      <w:r>
        <w:t>(1)</w:t>
      </w:r>
      <w:r>
        <w:tab/>
      </w:r>
      <w:proofErr w:type="gramStart"/>
      <w:r>
        <w:t>Non Deliverable</w:t>
      </w:r>
      <w:proofErr w:type="gramEnd"/>
      <w:r>
        <w:t xml:space="preserve"> Forwards ("</w:t>
      </w:r>
      <w:r>
        <w:rPr>
          <w:b/>
        </w:rPr>
        <w:t>NDFs</w:t>
      </w:r>
      <w:r>
        <w:t>")</w:t>
      </w:r>
    </w:p>
    <w:p w14:paraId="3E7EC9B0" w14:textId="77777777" w:rsidR="00C052D3" w:rsidRDefault="00C052D3" w:rsidP="00C052D3">
      <w:pPr>
        <w:keepNext/>
        <w:keepLines/>
        <w:rPr>
          <w:i/>
        </w:rPr>
      </w:pPr>
      <w:bookmarkStart w:id="10" w:name="_heading=h.51kwh8xoo909" w:colFirst="0" w:colLast="0"/>
      <w:bookmarkEnd w:id="10"/>
      <w:r>
        <w:rPr>
          <w:i/>
        </w:rPr>
        <w:t>Product Specifications</w:t>
      </w:r>
    </w:p>
    <w:p w14:paraId="210C2CDF" w14:textId="77777777" w:rsidR="00C052D3" w:rsidRDefault="00C052D3" w:rsidP="00C052D3">
      <w:pPr>
        <w:jc w:val="both"/>
      </w:pPr>
      <w:bookmarkStart w:id="11" w:name="_heading=h.8uukjb83xpn2" w:colFirst="0" w:colLast="0"/>
      <w:bookmarkEnd w:id="11"/>
      <w:r>
        <w:t xml:space="preserve">NDFs are forward contracts with no physical delivery of the underlying product pair, often on non-convertible currencies or are traded on currencies with very little liquidity in the </w:t>
      </w:r>
      <w:proofErr w:type="gramStart"/>
      <w:r>
        <w:t>market place</w:t>
      </w:r>
      <w:proofErr w:type="gramEnd"/>
      <w:r>
        <w:t xml:space="preserve">.  These derivatives allow corporates and other investors to hedge or take positions on movements in the underlying products without </w:t>
      </w:r>
      <w:proofErr w:type="gramStart"/>
      <w:r>
        <w:t>actually dealing</w:t>
      </w:r>
      <w:proofErr w:type="gramEnd"/>
      <w:r>
        <w:t xml:space="preserve"> in the underlying products.</w:t>
      </w:r>
    </w:p>
    <w:p w14:paraId="6B2228DF" w14:textId="77777777" w:rsidR="00C052D3" w:rsidRDefault="00C052D3" w:rsidP="00C052D3">
      <w:pPr>
        <w:jc w:val="both"/>
      </w:pPr>
      <w:bookmarkStart w:id="12" w:name="_heading=h.69tkz9wri003" w:colFirst="0" w:colLast="0"/>
      <w:bookmarkEnd w:id="12"/>
      <w:r>
        <w:t xml:space="preserve">A (notional) </w:t>
      </w:r>
      <w:proofErr w:type="gramStart"/>
      <w:r>
        <w:t>principle</w:t>
      </w:r>
      <w:proofErr w:type="gramEnd"/>
      <w:r>
        <w:t xml:space="preserve"> amount, forward exchange rate and forward date are all agreed at the deal's inception.  The difference is that there will be no physical transfer of the </w:t>
      </w:r>
      <w:proofErr w:type="gramStart"/>
      <w:r>
        <w:t>principle</w:t>
      </w:r>
      <w:proofErr w:type="gramEnd"/>
      <w:r>
        <w:t xml:space="preserve"> amount in the transaction.  The deal is agreed on the basis that net settlement will be made in USD, or another fully convertible currency, to reflect any differential between the agreed forward rate and the actual exchange rate on the agreed forward date.  It is a cash-settled outright forward.</w:t>
      </w:r>
    </w:p>
    <w:p w14:paraId="1886E641" w14:textId="77777777" w:rsidR="00C052D3" w:rsidRDefault="00C052D3" w:rsidP="00C052D3">
      <w:pPr>
        <w:jc w:val="both"/>
      </w:pPr>
      <w:bookmarkStart w:id="13" w:name="_heading=h.l7y5f7z5jwsc" w:colFirst="0" w:colLast="0"/>
      <w:bookmarkEnd w:id="13"/>
      <w:r>
        <w:t>The demand for NDFs arises principally out of regulatory and liquidity issues in the underlying product, where overseas players are essentially barred from access to the domestic market or market participants do not wish to transact in the underlying.</w:t>
      </w:r>
    </w:p>
    <w:p w14:paraId="0A3C0D2E" w14:textId="77777777" w:rsidR="00C052D3" w:rsidRDefault="00C052D3" w:rsidP="00C052D3">
      <w:pPr>
        <w:jc w:val="both"/>
      </w:pPr>
      <w:bookmarkStart w:id="14" w:name="_heading=h.xr1ieotlihh3" w:colFirst="0" w:colLast="0"/>
      <w:bookmarkEnd w:id="14"/>
      <w:r>
        <w:t>When an NDF deal is contracted, a fixing methodology is agreed, which includes the following methodology:</w:t>
      </w:r>
    </w:p>
    <w:p w14:paraId="3CD24EB7" w14:textId="77777777" w:rsidR="00C052D3" w:rsidRDefault="00C052D3" w:rsidP="00C052D3">
      <w:pPr>
        <w:numPr>
          <w:ilvl w:val="0"/>
          <w:numId w:val="34"/>
        </w:numPr>
        <w:spacing w:after="240" w:line="240" w:lineRule="auto"/>
      </w:pPr>
      <w:bookmarkStart w:id="15" w:name="_heading=h.dvllcgnfzf9g" w:colFirst="0" w:colLast="0"/>
      <w:bookmarkEnd w:id="15"/>
      <w:r>
        <w:t xml:space="preserve">Outright.  Under the standard outright NDF contract a fixing spot rate is determined on the fixing date, which is normally two working days before settlement, to reflect the spot value.  </w:t>
      </w:r>
    </w:p>
    <w:p w14:paraId="6B229460" w14:textId="77777777" w:rsidR="00C052D3" w:rsidRDefault="00C052D3" w:rsidP="00C052D3">
      <w:pPr>
        <w:jc w:val="both"/>
      </w:pPr>
      <w:bookmarkStart w:id="16" w:name="_heading=h.25u6ms70tuau" w:colFirst="0" w:colLast="0"/>
      <w:bookmarkEnd w:id="16"/>
      <w:r>
        <w:lastRenderedPageBreak/>
        <w:t>The fixing spot rate is based on the reference page on either Reuters or Bloomberg.  Settlement is made in the major currency, paid to or by the client, and reflects the differential between the agreed upon non-deliverable forward rate and the fixing spot rate.</w:t>
      </w:r>
    </w:p>
    <w:p w14:paraId="28A3152C" w14:textId="77777777" w:rsidR="00C052D3" w:rsidRDefault="00C052D3" w:rsidP="00C052D3">
      <w:pPr>
        <w:jc w:val="both"/>
      </w:pPr>
      <w:bookmarkStart w:id="17" w:name="_heading=h.tyvs4w4clk1" w:colFirst="0" w:colLast="0"/>
      <w:bookmarkEnd w:id="17"/>
      <w:r>
        <w:t xml:space="preserve">The NDF is quoted using foreign exchange forward market convention, with </w:t>
      </w:r>
      <w:proofErr w:type="gramStart"/>
      <w:r>
        <w:t>two way</w:t>
      </w:r>
      <w:proofErr w:type="gramEnd"/>
      <w:r>
        <w:t xml:space="preserve"> prices quoted as bid/offer pips, at a premium or discount to the prevailing spot market.  As with a normal forward transaction, the market user either buys or sells the NDF, depending on the position to be hedged or according to the view of the underlying product.</w:t>
      </w:r>
    </w:p>
    <w:p w14:paraId="136FFAD9" w14:textId="77777777" w:rsidR="00C052D3" w:rsidRDefault="00C052D3" w:rsidP="00C052D3">
      <w:pPr>
        <w:jc w:val="both"/>
      </w:pPr>
      <w:bookmarkStart w:id="18" w:name="_heading=h.84hq343nmz9k" w:colFirst="0" w:colLast="0"/>
      <w:bookmarkEnd w:id="18"/>
      <w:r>
        <w:t xml:space="preserve">NDFs are used for a variety of risk management purposes, including as a tool to hedge the risk of forward currency convertibility, which can result from </w:t>
      </w:r>
      <w:proofErr w:type="gramStart"/>
      <w:r>
        <w:t>a number of</w:t>
      </w:r>
      <w:proofErr w:type="gramEnd"/>
      <w:r>
        <w:t xml:space="preserve"> factors, including credit risk, sovereign risk, regulatory restrictions, or lack of settlement procedures.  NDFs are typically utilized by banks, multinational corporations, investment managers, and proprietary traders to hedge risk in the underlying products.  NDFs are also used as a tool to facilitate locking in the enhanced yields of emerging market currencies.</w:t>
      </w:r>
    </w:p>
    <w:tbl>
      <w:tblPr>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129"/>
        <w:gridCol w:w="3111"/>
        <w:gridCol w:w="3110"/>
      </w:tblGrid>
      <w:tr w:rsidR="00C052D3" w14:paraId="59395BE1" w14:textId="77777777" w:rsidTr="0089288C">
        <w:tc>
          <w:tcPr>
            <w:tcW w:w="3129" w:type="dxa"/>
            <w:shd w:val="clear" w:color="auto" w:fill="E6E6FA"/>
            <w:tcMar>
              <w:left w:w="115" w:type="dxa"/>
              <w:right w:w="115" w:type="dxa"/>
            </w:tcMar>
          </w:tcPr>
          <w:p w14:paraId="49F723B5" w14:textId="77777777" w:rsidR="00C052D3" w:rsidRPr="00287079" w:rsidRDefault="00C052D3" w:rsidP="0089288C">
            <w:pPr>
              <w:rPr>
                <w:b/>
              </w:rPr>
            </w:pPr>
            <w:bookmarkStart w:id="19" w:name="_heading=h.40jutn47okaz" w:colFirst="0" w:colLast="0"/>
            <w:bookmarkEnd w:id="19"/>
            <w:r w:rsidRPr="00287079">
              <w:rPr>
                <w:b/>
              </w:rPr>
              <w:t>Products</w:t>
            </w:r>
          </w:p>
        </w:tc>
        <w:tc>
          <w:tcPr>
            <w:tcW w:w="3111" w:type="dxa"/>
            <w:shd w:val="clear" w:color="auto" w:fill="E6E6FA"/>
            <w:tcMar>
              <w:left w:w="115" w:type="dxa"/>
              <w:right w:w="115" w:type="dxa"/>
            </w:tcMar>
          </w:tcPr>
          <w:p w14:paraId="2921BE88" w14:textId="77777777" w:rsidR="00C052D3" w:rsidRPr="00287079" w:rsidRDefault="00C052D3" w:rsidP="0089288C">
            <w:pPr>
              <w:rPr>
                <w:b/>
              </w:rPr>
            </w:pPr>
          </w:p>
        </w:tc>
        <w:tc>
          <w:tcPr>
            <w:tcW w:w="3110" w:type="dxa"/>
            <w:shd w:val="clear" w:color="auto" w:fill="E6E6FA"/>
            <w:tcMar>
              <w:left w:w="115" w:type="dxa"/>
              <w:right w:w="115" w:type="dxa"/>
            </w:tcMar>
          </w:tcPr>
          <w:p w14:paraId="0E9730D7" w14:textId="77777777" w:rsidR="00C052D3" w:rsidRPr="00287079" w:rsidRDefault="00C052D3" w:rsidP="0089288C">
            <w:pPr>
              <w:rPr>
                <w:b/>
              </w:rPr>
            </w:pPr>
          </w:p>
        </w:tc>
      </w:tr>
      <w:tr w:rsidR="00C052D3" w14:paraId="5BA463D1" w14:textId="77777777" w:rsidTr="0089288C">
        <w:tc>
          <w:tcPr>
            <w:tcW w:w="3129" w:type="dxa"/>
            <w:shd w:val="clear" w:color="auto" w:fill="E6E6FA"/>
            <w:tcMar>
              <w:left w:w="115" w:type="dxa"/>
              <w:right w:w="115" w:type="dxa"/>
            </w:tcMar>
          </w:tcPr>
          <w:p w14:paraId="0886B44A" w14:textId="77777777" w:rsidR="00C052D3" w:rsidRDefault="00C052D3" w:rsidP="0089288C">
            <w:r>
              <w:t>CLP</w:t>
            </w:r>
          </w:p>
        </w:tc>
        <w:tc>
          <w:tcPr>
            <w:tcW w:w="3111" w:type="dxa"/>
            <w:shd w:val="clear" w:color="auto" w:fill="E6E6FA"/>
            <w:tcMar>
              <w:left w:w="115" w:type="dxa"/>
              <w:right w:w="115" w:type="dxa"/>
            </w:tcMar>
          </w:tcPr>
          <w:p w14:paraId="32BF1D6D" w14:textId="77777777" w:rsidR="00C052D3" w:rsidRDefault="00C052D3" w:rsidP="0089288C">
            <w:r>
              <w:t>KRW</w:t>
            </w:r>
          </w:p>
        </w:tc>
        <w:tc>
          <w:tcPr>
            <w:tcW w:w="3110" w:type="dxa"/>
            <w:shd w:val="clear" w:color="auto" w:fill="E6E6FA"/>
            <w:tcMar>
              <w:left w:w="115" w:type="dxa"/>
              <w:right w:w="115" w:type="dxa"/>
            </w:tcMar>
          </w:tcPr>
          <w:p w14:paraId="68D8AE52" w14:textId="77777777" w:rsidR="00C052D3" w:rsidRDefault="00C052D3" w:rsidP="0089288C">
            <w:r>
              <w:t>TWD</w:t>
            </w:r>
          </w:p>
        </w:tc>
      </w:tr>
      <w:tr w:rsidR="00C052D3" w14:paraId="33A3AC53" w14:textId="77777777" w:rsidTr="0089288C">
        <w:tc>
          <w:tcPr>
            <w:tcW w:w="3129" w:type="dxa"/>
            <w:shd w:val="clear" w:color="auto" w:fill="E6E6FA"/>
            <w:tcMar>
              <w:left w:w="115" w:type="dxa"/>
              <w:right w:w="115" w:type="dxa"/>
            </w:tcMar>
          </w:tcPr>
          <w:p w14:paraId="4C963592" w14:textId="77777777" w:rsidR="00C052D3" w:rsidRDefault="00C052D3" w:rsidP="0089288C">
            <w:r>
              <w:t>PEN</w:t>
            </w:r>
          </w:p>
        </w:tc>
        <w:tc>
          <w:tcPr>
            <w:tcW w:w="3111" w:type="dxa"/>
            <w:shd w:val="clear" w:color="auto" w:fill="E6E6FA"/>
            <w:tcMar>
              <w:left w:w="115" w:type="dxa"/>
              <w:right w:w="115" w:type="dxa"/>
            </w:tcMar>
          </w:tcPr>
          <w:p w14:paraId="39920A6A" w14:textId="77777777" w:rsidR="00C052D3" w:rsidRDefault="00C052D3" w:rsidP="0089288C">
            <w:r>
              <w:t>INR</w:t>
            </w:r>
          </w:p>
        </w:tc>
        <w:tc>
          <w:tcPr>
            <w:tcW w:w="3110" w:type="dxa"/>
            <w:shd w:val="clear" w:color="auto" w:fill="E6E6FA"/>
            <w:tcMar>
              <w:left w:w="115" w:type="dxa"/>
              <w:right w:w="115" w:type="dxa"/>
            </w:tcMar>
          </w:tcPr>
          <w:p w14:paraId="32A65F52" w14:textId="77777777" w:rsidR="00C052D3" w:rsidRDefault="00C052D3" w:rsidP="0089288C">
            <w:r>
              <w:t>PHP</w:t>
            </w:r>
          </w:p>
        </w:tc>
      </w:tr>
      <w:tr w:rsidR="00C052D3" w14:paraId="555A0F2F" w14:textId="77777777" w:rsidTr="0089288C">
        <w:tc>
          <w:tcPr>
            <w:tcW w:w="3129" w:type="dxa"/>
            <w:shd w:val="clear" w:color="auto" w:fill="E6E6FA"/>
            <w:tcMar>
              <w:left w:w="115" w:type="dxa"/>
              <w:right w:w="115" w:type="dxa"/>
            </w:tcMar>
          </w:tcPr>
          <w:p w14:paraId="2916B655" w14:textId="77777777" w:rsidR="00C052D3" w:rsidRDefault="00C052D3" w:rsidP="0089288C">
            <w:r w:rsidRPr="00BB4A75">
              <w:t>COP</w:t>
            </w:r>
          </w:p>
        </w:tc>
        <w:tc>
          <w:tcPr>
            <w:tcW w:w="3111" w:type="dxa"/>
            <w:shd w:val="clear" w:color="auto" w:fill="E6E6FA"/>
            <w:tcMar>
              <w:left w:w="115" w:type="dxa"/>
              <w:right w:w="115" w:type="dxa"/>
            </w:tcMar>
          </w:tcPr>
          <w:p w14:paraId="675DADF9" w14:textId="77777777" w:rsidR="00C052D3" w:rsidRDefault="00C052D3" w:rsidP="0089288C">
            <w:r>
              <w:t>IDR</w:t>
            </w:r>
          </w:p>
        </w:tc>
        <w:tc>
          <w:tcPr>
            <w:tcW w:w="3110" w:type="dxa"/>
            <w:shd w:val="clear" w:color="auto" w:fill="E6E6FA"/>
            <w:tcMar>
              <w:left w:w="115" w:type="dxa"/>
              <w:right w:w="115" w:type="dxa"/>
            </w:tcMar>
          </w:tcPr>
          <w:p w14:paraId="0FE81428" w14:textId="77777777" w:rsidR="00C052D3" w:rsidRDefault="00C052D3" w:rsidP="0089288C">
            <w:r>
              <w:t>CNY</w:t>
            </w:r>
          </w:p>
        </w:tc>
      </w:tr>
      <w:tr w:rsidR="00C052D3" w14:paraId="251E8030" w14:textId="77777777" w:rsidTr="0089288C">
        <w:tc>
          <w:tcPr>
            <w:tcW w:w="3129" w:type="dxa"/>
            <w:shd w:val="clear" w:color="auto" w:fill="E6E6FA"/>
            <w:tcMar>
              <w:left w:w="115" w:type="dxa"/>
              <w:right w:w="115" w:type="dxa"/>
            </w:tcMar>
          </w:tcPr>
          <w:p w14:paraId="7B0550F1" w14:textId="77777777" w:rsidR="00C052D3" w:rsidRDefault="00C052D3" w:rsidP="0089288C">
            <w:r>
              <w:t>BRL</w:t>
            </w:r>
          </w:p>
        </w:tc>
        <w:tc>
          <w:tcPr>
            <w:tcW w:w="3111" w:type="dxa"/>
            <w:shd w:val="clear" w:color="auto" w:fill="E6E6FA"/>
            <w:tcMar>
              <w:left w:w="115" w:type="dxa"/>
              <w:right w:w="115" w:type="dxa"/>
            </w:tcMar>
          </w:tcPr>
          <w:p w14:paraId="15FF29B6" w14:textId="77777777" w:rsidR="00C052D3" w:rsidRDefault="00C052D3" w:rsidP="0089288C">
            <w:r>
              <w:t>MYR</w:t>
            </w:r>
          </w:p>
        </w:tc>
        <w:tc>
          <w:tcPr>
            <w:tcW w:w="3110" w:type="dxa"/>
            <w:shd w:val="clear" w:color="auto" w:fill="E6E6FA"/>
            <w:tcMar>
              <w:left w:w="115" w:type="dxa"/>
              <w:right w:w="115" w:type="dxa"/>
            </w:tcMar>
          </w:tcPr>
          <w:p w14:paraId="78EFDDD7" w14:textId="77777777" w:rsidR="00C052D3" w:rsidRPr="00C052D3" w:rsidRDefault="00C052D3" w:rsidP="0089288C">
            <w:pPr>
              <w:rPr>
                <w:u w:val="single"/>
              </w:rPr>
            </w:pPr>
            <w:r w:rsidRPr="00C052D3">
              <w:rPr>
                <w:u w:val="single"/>
              </w:rPr>
              <w:t>KZT</w:t>
            </w:r>
          </w:p>
        </w:tc>
      </w:tr>
      <w:tr w:rsidR="00C052D3" w14:paraId="0A360AAA" w14:textId="77777777" w:rsidTr="0089288C">
        <w:tc>
          <w:tcPr>
            <w:tcW w:w="3129" w:type="dxa"/>
            <w:shd w:val="clear" w:color="auto" w:fill="E6E6FA"/>
            <w:tcMar>
              <w:left w:w="115" w:type="dxa"/>
              <w:right w:w="115" w:type="dxa"/>
            </w:tcMar>
          </w:tcPr>
          <w:p w14:paraId="1E286750" w14:textId="77777777" w:rsidR="00C052D3" w:rsidRPr="00C052D3" w:rsidRDefault="00C052D3" w:rsidP="0089288C">
            <w:pPr>
              <w:rPr>
                <w:u w:val="single"/>
              </w:rPr>
            </w:pPr>
            <w:r w:rsidRPr="00C052D3">
              <w:rPr>
                <w:u w:val="single"/>
              </w:rPr>
              <w:t>EGP</w:t>
            </w:r>
          </w:p>
        </w:tc>
        <w:tc>
          <w:tcPr>
            <w:tcW w:w="3111" w:type="dxa"/>
            <w:shd w:val="clear" w:color="auto" w:fill="E6E6FA"/>
            <w:tcMar>
              <w:left w:w="115" w:type="dxa"/>
              <w:right w:w="115" w:type="dxa"/>
            </w:tcMar>
          </w:tcPr>
          <w:p w14:paraId="0F10328B" w14:textId="77777777" w:rsidR="00C052D3" w:rsidRPr="00C052D3" w:rsidRDefault="00C052D3" w:rsidP="0089288C">
            <w:pPr>
              <w:rPr>
                <w:u w:val="single"/>
              </w:rPr>
            </w:pPr>
            <w:r w:rsidRPr="00C052D3">
              <w:rPr>
                <w:u w:val="single"/>
              </w:rPr>
              <w:t>NGN</w:t>
            </w:r>
          </w:p>
        </w:tc>
        <w:tc>
          <w:tcPr>
            <w:tcW w:w="3110" w:type="dxa"/>
            <w:shd w:val="clear" w:color="auto" w:fill="E6E6FA"/>
            <w:tcMar>
              <w:left w:w="115" w:type="dxa"/>
              <w:right w:w="115" w:type="dxa"/>
            </w:tcMar>
          </w:tcPr>
          <w:p w14:paraId="7B6FC719" w14:textId="77777777" w:rsidR="00C052D3" w:rsidRPr="00C052D3" w:rsidRDefault="00C052D3" w:rsidP="0089288C">
            <w:pPr>
              <w:rPr>
                <w:u w:val="single"/>
              </w:rPr>
            </w:pPr>
            <w:r w:rsidRPr="00C052D3">
              <w:rPr>
                <w:u w:val="single"/>
              </w:rPr>
              <w:t>MZN</w:t>
            </w:r>
          </w:p>
        </w:tc>
      </w:tr>
      <w:tr w:rsidR="00C052D3" w14:paraId="1B5A4825" w14:textId="77777777" w:rsidTr="0089288C">
        <w:tc>
          <w:tcPr>
            <w:tcW w:w="3129" w:type="dxa"/>
            <w:shd w:val="clear" w:color="auto" w:fill="E6E6FA"/>
            <w:tcMar>
              <w:left w:w="115" w:type="dxa"/>
              <w:right w:w="115" w:type="dxa"/>
            </w:tcMar>
          </w:tcPr>
          <w:p w14:paraId="5643C38B" w14:textId="77777777" w:rsidR="00C052D3" w:rsidRPr="00C052D3" w:rsidRDefault="00C052D3" w:rsidP="0089288C">
            <w:pPr>
              <w:rPr>
                <w:u w:val="single"/>
              </w:rPr>
            </w:pPr>
            <w:r w:rsidRPr="00C052D3">
              <w:rPr>
                <w:u w:val="single"/>
              </w:rPr>
              <w:t>AOA</w:t>
            </w:r>
          </w:p>
        </w:tc>
        <w:tc>
          <w:tcPr>
            <w:tcW w:w="3111" w:type="dxa"/>
            <w:shd w:val="clear" w:color="auto" w:fill="E6E6FA"/>
            <w:tcMar>
              <w:left w:w="115" w:type="dxa"/>
              <w:right w:w="115" w:type="dxa"/>
            </w:tcMar>
          </w:tcPr>
          <w:p w14:paraId="00B196A6" w14:textId="77777777" w:rsidR="00C052D3" w:rsidRPr="00C052D3" w:rsidRDefault="00C052D3" w:rsidP="0089288C">
            <w:pPr>
              <w:rPr>
                <w:u w:val="single"/>
              </w:rPr>
            </w:pPr>
            <w:r w:rsidRPr="00C052D3">
              <w:rPr>
                <w:u w:val="single"/>
              </w:rPr>
              <w:t>XOF</w:t>
            </w:r>
          </w:p>
        </w:tc>
        <w:tc>
          <w:tcPr>
            <w:tcW w:w="3110" w:type="dxa"/>
            <w:shd w:val="clear" w:color="auto" w:fill="E6E6FA"/>
            <w:tcMar>
              <w:left w:w="115" w:type="dxa"/>
              <w:right w:w="115" w:type="dxa"/>
            </w:tcMar>
          </w:tcPr>
          <w:p w14:paraId="37ED080A" w14:textId="77777777" w:rsidR="00C052D3" w:rsidRPr="00C052D3" w:rsidRDefault="00C052D3" w:rsidP="0089288C">
            <w:pPr>
              <w:rPr>
                <w:u w:val="single"/>
              </w:rPr>
            </w:pPr>
          </w:p>
        </w:tc>
      </w:tr>
    </w:tbl>
    <w:p w14:paraId="718E7095" w14:textId="77777777" w:rsidR="00C052D3" w:rsidRDefault="00C052D3" w:rsidP="00C052D3"/>
    <w:p w14:paraId="0081E65D" w14:textId="77777777" w:rsidR="00C052D3" w:rsidRDefault="00C052D3" w:rsidP="00C052D3">
      <w:pPr>
        <w:rPr>
          <w:i/>
        </w:rPr>
      </w:pPr>
      <w:bookmarkStart w:id="20" w:name="_heading=h.9be64ojf8eud" w:colFirst="0" w:colLast="0"/>
      <w:bookmarkEnd w:id="20"/>
    </w:p>
    <w:p w14:paraId="126F365C" w14:textId="77777777" w:rsidR="00C052D3" w:rsidRDefault="00C052D3" w:rsidP="00C052D3">
      <w:pPr>
        <w:rPr>
          <w:i/>
        </w:rPr>
      </w:pPr>
      <w:r>
        <w:rPr>
          <w:i/>
        </w:rPr>
        <w:t>Holiday Calendar</w:t>
      </w:r>
    </w:p>
    <w:p w14:paraId="4F852038" w14:textId="77777777" w:rsidR="00C052D3" w:rsidRDefault="00C052D3" w:rsidP="00C052D3">
      <w:pPr>
        <w:numPr>
          <w:ilvl w:val="0"/>
          <w:numId w:val="35"/>
        </w:numPr>
        <w:spacing w:after="0" w:line="240" w:lineRule="auto"/>
        <w:ind w:left="1080" w:hanging="360"/>
      </w:pPr>
      <w:bookmarkStart w:id="21" w:name="_heading=h.f220wi1hi611" w:colFirst="0" w:colLast="0"/>
      <w:bookmarkEnd w:id="21"/>
      <w:r>
        <w:t xml:space="preserve">USD, KRW, MYR, TWD, IDR, PHP, CNY, INR, CLP, PEN, COP, </w:t>
      </w:r>
      <w:r w:rsidRPr="00C052D3">
        <w:rPr>
          <w:u w:val="single"/>
        </w:rPr>
        <w:t>KZT, EGP, NGN, MZN, AOA, XOF</w:t>
      </w:r>
      <w:r>
        <w:t xml:space="preserve"> </w:t>
      </w:r>
    </w:p>
    <w:p w14:paraId="4131DD8C" w14:textId="77777777" w:rsidR="00C052D3" w:rsidRDefault="00C052D3" w:rsidP="00C052D3">
      <w:pPr>
        <w:numPr>
          <w:ilvl w:val="0"/>
          <w:numId w:val="35"/>
        </w:numPr>
        <w:spacing w:after="0" w:line="240" w:lineRule="auto"/>
        <w:ind w:left="1440" w:hanging="360"/>
      </w:pPr>
      <w:bookmarkStart w:id="22" w:name="_heading=h.o5h7yxlqpa53" w:colFirst="0" w:colLast="0"/>
      <w:bookmarkEnd w:id="22"/>
      <w:r>
        <w:t>Spot Value date must be a Good USD Day and Good Local Day.  If not, it will be the next calendar day that is a good day on both calendars.  “</w:t>
      </w:r>
      <w:r>
        <w:rPr>
          <w:b/>
        </w:rPr>
        <w:t>Good Local Day</w:t>
      </w:r>
      <w:r>
        <w:t>” is a local business day which is not a bank holiday and during which there are no local political events that may impact the operations of a fixing source for any of the products in the pair.  “</w:t>
      </w:r>
      <w:r>
        <w:rPr>
          <w:b/>
        </w:rPr>
        <w:t>Good USD Day</w:t>
      </w:r>
      <w:r>
        <w:t>” is a US business day which is not a bank holiday and during which there are no local political events that may impact the operations of a fixing source for any of the products in the pair.  For avoidance of doubt, Saturdays and Sundays are not considered Good Local Days, Good USD Days or Good UK Days, as defined below.</w:t>
      </w:r>
    </w:p>
    <w:p w14:paraId="310D13E2" w14:textId="77777777" w:rsidR="00C052D3" w:rsidRDefault="00C052D3" w:rsidP="00C052D3">
      <w:pPr>
        <w:numPr>
          <w:ilvl w:val="0"/>
          <w:numId w:val="35"/>
        </w:numPr>
        <w:spacing w:after="0" w:line="240" w:lineRule="auto"/>
        <w:ind w:left="1440" w:hanging="360"/>
      </w:pPr>
      <w:bookmarkStart w:id="23" w:name="_heading=h.265mn3ov6t0" w:colFirst="0" w:colLast="0"/>
      <w:bookmarkEnd w:id="23"/>
      <w:r>
        <w:lastRenderedPageBreak/>
        <w:t>Fixing date must be a Good Local Day.  Should the Fixing Date fall on a weekend or local holiday, it will be the prior Good Local Day. Additionally, for Latin American NDFs (CLP, COP, PEN, and BRL), USD holidays are treated as local holidays for purposes of fixing date calculations.</w:t>
      </w:r>
    </w:p>
    <w:p w14:paraId="5DC09EA4" w14:textId="77777777" w:rsidR="00C052D3" w:rsidRDefault="00C052D3" w:rsidP="00C052D3">
      <w:pPr>
        <w:numPr>
          <w:ilvl w:val="0"/>
          <w:numId w:val="35"/>
        </w:numPr>
        <w:spacing w:after="0" w:line="240" w:lineRule="auto"/>
        <w:ind w:left="1440" w:hanging="360"/>
      </w:pPr>
      <w:r>
        <w:t>Settlement Date must be Good Local Day and Good USD Day. Should the Settlement Date fall on a weekend, a local holiday or a USD holiday, it will be the next calendar day that is a good day on both calendars.</w:t>
      </w:r>
    </w:p>
    <w:p w14:paraId="4192D5BD" w14:textId="77777777" w:rsidR="00C052D3" w:rsidRDefault="00C052D3" w:rsidP="00C052D3">
      <w:pPr>
        <w:numPr>
          <w:ilvl w:val="0"/>
          <w:numId w:val="35"/>
        </w:numPr>
        <w:spacing w:after="0" w:line="240" w:lineRule="auto"/>
        <w:ind w:left="1440" w:hanging="360"/>
      </w:pPr>
      <w:r>
        <w:t>Transactions in these products offered on the central limit order book are subject to the specified Value Date and Fixing date requirements.  Transactions in these or other products included in the table above that are offered through a risk mitigation service may be subject to other Value and Fixing dates outlined by the risk mitigation service.</w:t>
      </w:r>
    </w:p>
    <w:p w14:paraId="391E9D89" w14:textId="77777777" w:rsidR="00C052D3" w:rsidRDefault="00C052D3" w:rsidP="00C052D3">
      <w:pPr>
        <w:rPr>
          <w:i/>
        </w:rPr>
      </w:pPr>
      <w:bookmarkStart w:id="24" w:name="_heading=h.mlmcyw9nkx0a" w:colFirst="0" w:colLast="0"/>
      <w:bookmarkEnd w:id="24"/>
      <w:r>
        <w:rPr>
          <w:i/>
        </w:rPr>
        <w:t>Components</w:t>
      </w:r>
    </w:p>
    <w:p w14:paraId="668E5D7E" w14:textId="77777777" w:rsidR="00C052D3" w:rsidRDefault="00C052D3" w:rsidP="00C052D3">
      <w:pPr>
        <w:numPr>
          <w:ilvl w:val="0"/>
          <w:numId w:val="35"/>
        </w:numPr>
        <w:spacing w:after="0" w:line="240" w:lineRule="auto"/>
        <w:ind w:left="1080" w:hanging="360"/>
      </w:pPr>
      <w:bookmarkStart w:id="25" w:name="_heading=h.sqr7418l71ak" w:colFirst="0" w:colLast="0"/>
      <w:bookmarkEnd w:id="25"/>
      <w:r>
        <w:t>Notional</w:t>
      </w:r>
    </w:p>
    <w:p w14:paraId="7EA5AAF9" w14:textId="77777777" w:rsidR="00C052D3" w:rsidRDefault="00C052D3" w:rsidP="00C052D3">
      <w:pPr>
        <w:numPr>
          <w:ilvl w:val="0"/>
          <w:numId w:val="36"/>
        </w:numPr>
        <w:tabs>
          <w:tab w:val="left" w:pos="2880"/>
        </w:tabs>
        <w:spacing w:after="0" w:line="240" w:lineRule="auto"/>
        <w:ind w:left="2880"/>
      </w:pPr>
      <w:bookmarkStart w:id="26" w:name="_heading=h.a121k249l7tm" w:colFirst="0" w:colLast="0"/>
      <w:bookmarkEnd w:id="26"/>
      <w:r>
        <w:t>This is the "face value" of the NDF, which is agreed between the two counterparties*</w:t>
      </w:r>
    </w:p>
    <w:p w14:paraId="349D0A7E" w14:textId="77777777" w:rsidR="00C052D3" w:rsidRDefault="00C052D3" w:rsidP="00C052D3">
      <w:pPr>
        <w:numPr>
          <w:ilvl w:val="0"/>
          <w:numId w:val="35"/>
        </w:numPr>
        <w:spacing w:after="0" w:line="240" w:lineRule="auto"/>
        <w:ind w:left="1080" w:hanging="360"/>
      </w:pPr>
      <w:bookmarkStart w:id="27" w:name="_heading=h.5lsl3linbihg" w:colFirst="0" w:colLast="0"/>
      <w:bookmarkEnd w:id="27"/>
      <w:r>
        <w:t>Spot value date</w:t>
      </w:r>
    </w:p>
    <w:p w14:paraId="07A85D51" w14:textId="77777777" w:rsidR="00C052D3" w:rsidRDefault="00C052D3" w:rsidP="00C052D3">
      <w:pPr>
        <w:numPr>
          <w:ilvl w:val="0"/>
          <w:numId w:val="36"/>
        </w:numPr>
        <w:tabs>
          <w:tab w:val="left" w:pos="2880"/>
        </w:tabs>
        <w:spacing w:after="0" w:line="240" w:lineRule="auto"/>
        <w:ind w:left="2880"/>
      </w:pPr>
      <w:r>
        <w:t>This is the day upon which the settlement date for rolling NDFs is calculated.  It is usually one or two days after the trade date, depending on the product convention.</w:t>
      </w:r>
    </w:p>
    <w:p w14:paraId="6110A239" w14:textId="77777777" w:rsidR="00C052D3" w:rsidRDefault="00C052D3" w:rsidP="00C052D3">
      <w:pPr>
        <w:numPr>
          <w:ilvl w:val="0"/>
          <w:numId w:val="35"/>
        </w:numPr>
        <w:spacing w:after="0" w:line="240" w:lineRule="auto"/>
        <w:ind w:left="1080" w:hanging="360"/>
      </w:pPr>
      <w:r>
        <w:t>Fixing date</w:t>
      </w:r>
    </w:p>
    <w:p w14:paraId="562C4E94" w14:textId="77777777" w:rsidR="00C052D3" w:rsidRDefault="00C052D3" w:rsidP="00C052D3">
      <w:pPr>
        <w:numPr>
          <w:ilvl w:val="0"/>
          <w:numId w:val="36"/>
        </w:numPr>
        <w:tabs>
          <w:tab w:val="left" w:pos="2880"/>
        </w:tabs>
        <w:spacing w:after="0" w:line="240" w:lineRule="auto"/>
        <w:ind w:left="2880"/>
      </w:pPr>
      <w:bookmarkStart w:id="28" w:name="_heading=h.gc96kw82wpev" w:colFirst="0" w:colLast="0"/>
      <w:bookmarkEnd w:id="28"/>
      <w:r>
        <w:t>This is the day and time whereby the comparison between the NDF rate and the prevailing spot rate is made*</w:t>
      </w:r>
    </w:p>
    <w:p w14:paraId="7CCF76DA" w14:textId="77777777" w:rsidR="00C052D3" w:rsidRDefault="00C052D3" w:rsidP="00C052D3">
      <w:pPr>
        <w:numPr>
          <w:ilvl w:val="0"/>
          <w:numId w:val="35"/>
        </w:numPr>
        <w:spacing w:after="0" w:line="240" w:lineRule="auto"/>
        <w:ind w:left="1080" w:hanging="360"/>
      </w:pPr>
      <w:bookmarkStart w:id="29" w:name="_heading=h.6xi48rvn258" w:colFirst="0" w:colLast="0"/>
      <w:bookmarkEnd w:id="29"/>
      <w:r>
        <w:t>Settlement date (or delivery date)</w:t>
      </w:r>
    </w:p>
    <w:p w14:paraId="3E0F8966" w14:textId="77777777" w:rsidR="00C052D3" w:rsidRDefault="00C052D3" w:rsidP="00C052D3">
      <w:pPr>
        <w:numPr>
          <w:ilvl w:val="0"/>
          <w:numId w:val="36"/>
        </w:numPr>
        <w:tabs>
          <w:tab w:val="left" w:pos="2880"/>
        </w:tabs>
        <w:spacing w:after="0" w:line="240" w:lineRule="auto"/>
        <w:ind w:left="2880"/>
      </w:pPr>
      <w:bookmarkStart w:id="30" w:name="_heading=h.nzuwyxfh705q" w:colFirst="0" w:colLast="0"/>
      <w:bookmarkEnd w:id="30"/>
      <w:r>
        <w:t>This is the day when the difference is paid or received.  It is usually one or two business days after the fixing date*</w:t>
      </w:r>
    </w:p>
    <w:p w14:paraId="7516DFCC" w14:textId="77777777" w:rsidR="00C052D3" w:rsidRDefault="00C052D3" w:rsidP="00C052D3">
      <w:pPr>
        <w:numPr>
          <w:ilvl w:val="0"/>
          <w:numId w:val="35"/>
        </w:numPr>
        <w:spacing w:after="0" w:line="240" w:lineRule="auto"/>
        <w:ind w:left="1080" w:hanging="360"/>
      </w:pPr>
      <w:bookmarkStart w:id="31" w:name="_heading=h.r3wo1aw8ew83" w:colFirst="0" w:colLast="0"/>
      <w:bookmarkEnd w:id="31"/>
      <w:r>
        <w:t>Publish date</w:t>
      </w:r>
    </w:p>
    <w:p w14:paraId="09949BD6" w14:textId="77777777" w:rsidR="00C052D3" w:rsidRDefault="00C052D3" w:rsidP="00C052D3">
      <w:pPr>
        <w:numPr>
          <w:ilvl w:val="0"/>
          <w:numId w:val="36"/>
        </w:numPr>
        <w:tabs>
          <w:tab w:val="left" w:pos="2880"/>
        </w:tabs>
        <w:spacing w:after="0" w:line="240" w:lineRule="auto"/>
        <w:ind w:left="2880"/>
      </w:pPr>
      <w:bookmarkStart w:id="32" w:name="_heading=h.maanf586j4r3" w:colFirst="0" w:colLast="0"/>
      <w:bookmarkEnd w:id="32"/>
      <w:r>
        <w:t>For CLP only refers to the publish date as one day after the fixing date</w:t>
      </w:r>
    </w:p>
    <w:p w14:paraId="252B04A3" w14:textId="77777777" w:rsidR="00C052D3" w:rsidRDefault="00C052D3" w:rsidP="00C052D3">
      <w:pPr>
        <w:numPr>
          <w:ilvl w:val="0"/>
          <w:numId w:val="35"/>
        </w:numPr>
        <w:spacing w:after="0" w:line="240" w:lineRule="auto"/>
        <w:ind w:left="1080" w:hanging="360"/>
      </w:pPr>
      <w:bookmarkStart w:id="33" w:name="_heading=h.kzgst2uaiusr" w:colFirst="0" w:colLast="0"/>
      <w:bookmarkEnd w:id="33"/>
      <w:r>
        <w:t>Contracted NDF rate</w:t>
      </w:r>
    </w:p>
    <w:p w14:paraId="7E5D94E9" w14:textId="77777777" w:rsidR="00C052D3" w:rsidRDefault="00C052D3" w:rsidP="00C052D3">
      <w:pPr>
        <w:numPr>
          <w:ilvl w:val="0"/>
          <w:numId w:val="36"/>
        </w:numPr>
        <w:tabs>
          <w:tab w:val="left" w:pos="2880"/>
        </w:tabs>
        <w:spacing w:after="0" w:line="240" w:lineRule="auto"/>
        <w:ind w:left="2880"/>
      </w:pPr>
      <w:bookmarkStart w:id="34" w:name="_heading=h.66xcg4om0bbp" w:colFirst="0" w:colLast="0"/>
      <w:bookmarkEnd w:id="34"/>
      <w:r>
        <w:t>The rate agreed on the transaction date, and is essentially the outright forward rate of the currencies dealt</w:t>
      </w:r>
    </w:p>
    <w:p w14:paraId="6726BB95" w14:textId="77777777" w:rsidR="00C052D3" w:rsidRDefault="00C052D3" w:rsidP="00C052D3">
      <w:pPr>
        <w:numPr>
          <w:ilvl w:val="0"/>
          <w:numId w:val="35"/>
        </w:numPr>
        <w:spacing w:after="0" w:line="240" w:lineRule="auto"/>
        <w:ind w:left="1080" w:hanging="360"/>
      </w:pPr>
      <w:bookmarkStart w:id="35" w:name="_heading=h.a9nrc8lo3yfp" w:colFirst="0" w:colLast="0"/>
      <w:bookmarkEnd w:id="35"/>
      <w:r>
        <w:t xml:space="preserve">Effective </w:t>
      </w:r>
      <w:proofErr w:type="gramStart"/>
      <w:r>
        <w:t>date</w:t>
      </w:r>
      <w:proofErr w:type="gramEnd"/>
    </w:p>
    <w:p w14:paraId="53F73698" w14:textId="77777777" w:rsidR="00C052D3" w:rsidRDefault="00C052D3" w:rsidP="00C052D3">
      <w:pPr>
        <w:numPr>
          <w:ilvl w:val="0"/>
          <w:numId w:val="36"/>
        </w:numPr>
        <w:tabs>
          <w:tab w:val="left" w:pos="2880"/>
        </w:tabs>
        <w:spacing w:after="0" w:line="240" w:lineRule="auto"/>
        <w:ind w:left="2880"/>
      </w:pPr>
      <w:bookmarkStart w:id="36" w:name="_heading=h.ihfv61jdgmge" w:colFirst="0" w:colLast="0"/>
      <w:bookmarkEnd w:id="36"/>
      <w:r>
        <w:t>The date which the NDF contract takes effect, usually the trade date</w:t>
      </w:r>
    </w:p>
    <w:p w14:paraId="4DF63B89" w14:textId="77777777" w:rsidR="00C052D3" w:rsidRDefault="00C052D3" w:rsidP="00C052D3">
      <w:pPr>
        <w:numPr>
          <w:ilvl w:val="0"/>
          <w:numId w:val="37"/>
        </w:numPr>
        <w:pBdr>
          <w:top w:val="nil"/>
          <w:left w:val="nil"/>
          <w:bottom w:val="nil"/>
          <w:right w:val="nil"/>
          <w:between w:val="nil"/>
        </w:pBdr>
        <w:spacing w:after="0" w:line="240" w:lineRule="auto"/>
        <w:ind w:firstLine="0"/>
        <w:rPr>
          <w:color w:val="000000"/>
        </w:rPr>
      </w:pPr>
      <w:bookmarkStart w:id="37" w:name="_heading=h.sonu2yj9ieyg" w:colFirst="0" w:colLast="0"/>
      <w:bookmarkEnd w:id="37"/>
      <w:r>
        <w:rPr>
          <w:color w:val="000000"/>
        </w:rPr>
        <w:t>Tenor</w:t>
      </w:r>
    </w:p>
    <w:p w14:paraId="7A56DA32" w14:textId="77777777" w:rsidR="00C052D3" w:rsidRDefault="00C052D3" w:rsidP="00C052D3">
      <w:pPr>
        <w:numPr>
          <w:ilvl w:val="1"/>
          <w:numId w:val="38"/>
        </w:numPr>
        <w:pBdr>
          <w:top w:val="nil"/>
          <w:left w:val="nil"/>
          <w:bottom w:val="nil"/>
          <w:right w:val="nil"/>
          <w:between w:val="nil"/>
        </w:pBdr>
        <w:spacing w:after="0" w:line="240" w:lineRule="auto"/>
        <w:ind w:left="2970" w:hanging="720"/>
        <w:rPr>
          <w:color w:val="000000"/>
        </w:rPr>
      </w:pPr>
      <w:r>
        <w:rPr>
          <w:color w:val="000000"/>
        </w:rPr>
        <w:t>The duration of time from the Effective Date to the Fixing Date.   Tenors can be of any duration greater than 0 years up to 2 years.</w:t>
      </w:r>
    </w:p>
    <w:p w14:paraId="70FDB1CA" w14:textId="77777777" w:rsidR="00C052D3" w:rsidRDefault="00C052D3" w:rsidP="00C052D3">
      <w:pPr>
        <w:rPr>
          <w:i/>
        </w:rPr>
      </w:pPr>
      <w:r>
        <w:rPr>
          <w:i/>
        </w:rPr>
        <w:t>Clearing</w:t>
      </w:r>
    </w:p>
    <w:p w14:paraId="4F9A7583" w14:textId="77777777" w:rsidR="00C052D3" w:rsidRDefault="00C052D3" w:rsidP="00C052D3">
      <w:pPr>
        <w:numPr>
          <w:ilvl w:val="0"/>
          <w:numId w:val="35"/>
        </w:numPr>
        <w:spacing w:after="0" w:line="240" w:lineRule="auto"/>
        <w:ind w:left="1080" w:hanging="360"/>
        <w:sectPr w:rsidR="00C052D3" w:rsidSect="00C052D3">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titlePg/>
        </w:sectPr>
      </w:pPr>
      <w:bookmarkStart w:id="38" w:name="_heading=h.k67zczh4bu0q" w:colFirst="0" w:colLast="0"/>
      <w:bookmarkEnd w:id="38"/>
      <w:r>
        <w:t>NDFs traded on OSTTRA SEF are not submitted for clearing by OSTTRA SEF.</w:t>
      </w:r>
    </w:p>
    <w:p w14:paraId="0DC5C7F6" w14:textId="77777777" w:rsidR="0032420B" w:rsidRPr="0032420B" w:rsidRDefault="0032420B" w:rsidP="0032420B">
      <w:pPr>
        <w:tabs>
          <w:tab w:val="num" w:pos="1080"/>
        </w:tabs>
        <w:spacing w:after="0" w:line="240" w:lineRule="auto"/>
        <w:outlineLvl w:val="0"/>
        <w:rPr>
          <w:rFonts w:ascii="Arial" w:eastAsia="Times New Roman" w:hAnsi="Arial" w:cs="Arial"/>
          <w:bCs/>
          <w:sz w:val="20"/>
          <w:szCs w:val="20"/>
        </w:rPr>
      </w:pPr>
    </w:p>
    <w:sectPr w:rsidR="0032420B" w:rsidRPr="0032420B" w:rsidSect="00E149FF">
      <w:foot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37B9" w14:textId="77777777" w:rsidR="00B95D02" w:rsidRDefault="00B95D02" w:rsidP="0093072E">
      <w:pPr>
        <w:spacing w:after="0" w:line="240" w:lineRule="auto"/>
      </w:pPr>
      <w:r>
        <w:separator/>
      </w:r>
    </w:p>
  </w:endnote>
  <w:endnote w:type="continuationSeparator" w:id="0">
    <w:p w14:paraId="46A0BAA5" w14:textId="77777777" w:rsidR="00B95D02" w:rsidRDefault="00B95D02" w:rsidP="00930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2350B" w14:textId="77777777" w:rsidR="008C6EDA" w:rsidRDefault="008C6EDA" w:rsidP="00AA2C9B">
    <w:pPr>
      <w:pStyle w:val="Footer"/>
      <w:jc w:val="center"/>
      <w:rPr>
        <w:color w:val="3366FF"/>
        <w:sz w:val="16"/>
        <w:szCs w:val="16"/>
      </w:rPr>
    </w:pPr>
  </w:p>
  <w:p w14:paraId="6739D4FD" w14:textId="77777777" w:rsidR="008C6EDA" w:rsidRDefault="008C6EDA" w:rsidP="00AA2C9B">
    <w:pPr>
      <w:pStyle w:val="Footer"/>
      <w:jc w:val="center"/>
      <w:rPr>
        <w:color w:val="3366F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0D05" w14:textId="77777777" w:rsidR="00C052D3" w:rsidRDefault="00C052D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1BA4" w14:textId="77777777" w:rsidR="00C052D3" w:rsidRDefault="00C052D3">
    <w:pPr>
      <w:pBdr>
        <w:top w:val="nil"/>
        <w:left w:val="nil"/>
        <w:bottom w:val="nil"/>
        <w:right w:val="nil"/>
        <w:between w:val="nil"/>
      </w:pBdr>
      <w:tabs>
        <w:tab w:val="center" w:pos="4680"/>
        <w:tab w:val="right" w:pos="9360"/>
      </w:tabs>
      <w:rPr>
        <w:color w:val="000000"/>
      </w:rPr>
    </w:pPr>
    <w:r>
      <w:rPr>
        <w:color w:val="000000"/>
      </w:rPr>
      <w:tab/>
    </w: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Pr>
        <w:noProof/>
        <w:color w:val="2B579A"/>
        <w:shd w:val="clear" w:color="auto" w:fill="E6E6E6"/>
      </w:rPr>
      <w:t>10</w:t>
    </w:r>
    <w:r>
      <w:rPr>
        <w:color w:val="2B579A"/>
        <w:shd w:val="clear" w:color="auto" w:fill="E6E6E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29A9" w14:textId="77777777" w:rsidR="00C052D3" w:rsidRDefault="00C052D3">
    <w:pPr>
      <w:pBdr>
        <w:top w:val="nil"/>
        <w:left w:val="nil"/>
        <w:bottom w:val="nil"/>
        <w:right w:val="nil"/>
        <w:between w:val="nil"/>
      </w:pBdr>
      <w:tabs>
        <w:tab w:val="center" w:pos="4680"/>
        <w:tab w:val="right" w:pos="9360"/>
      </w:tabs>
      <w:rPr>
        <w:color w:val="000000"/>
      </w:rPr>
    </w:pPr>
    <w:r>
      <w:rPr>
        <w:color w:val="000000"/>
      </w:rPr>
      <w:tab/>
    </w: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Pr>
        <w:noProof/>
        <w:color w:val="2B579A"/>
        <w:shd w:val="clear" w:color="auto" w:fill="E6E6E6"/>
      </w:rPr>
      <w:t>9</w:t>
    </w:r>
    <w:r>
      <w:rPr>
        <w:color w:val="2B579A"/>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1096" w14:textId="33C44E7E" w:rsidR="00AA2C9B" w:rsidRPr="006F6887" w:rsidRDefault="006F6887" w:rsidP="006F6887">
    <w:pPr>
      <w:pStyle w:val="Footer"/>
      <w:jc w:val="center"/>
      <w:rPr>
        <w:rFonts w:ascii="Arial" w:hAnsi="Arial" w:cs="Arial"/>
        <w:sz w:val="18"/>
        <w:szCs w:val="18"/>
      </w:rPr>
    </w:pPr>
    <w:r w:rsidRPr="006F6887">
      <w:rPr>
        <w:rFonts w:ascii="Arial" w:hAnsi="Arial" w:cs="Arial"/>
        <w:sz w:val="18"/>
        <w:szCs w:val="18"/>
      </w:rPr>
      <w:fldChar w:fldCharType="begin"/>
    </w:r>
    <w:r w:rsidRPr="006F6887">
      <w:rPr>
        <w:rFonts w:ascii="Arial" w:hAnsi="Arial" w:cs="Arial"/>
        <w:sz w:val="18"/>
        <w:szCs w:val="18"/>
      </w:rPr>
      <w:instrText xml:space="preserve"> PAGE   \* MERGEFORMAT </w:instrText>
    </w:r>
    <w:r w:rsidRPr="006F6887">
      <w:rPr>
        <w:rFonts w:ascii="Arial" w:hAnsi="Arial" w:cs="Arial"/>
        <w:sz w:val="18"/>
        <w:szCs w:val="18"/>
      </w:rPr>
      <w:fldChar w:fldCharType="separate"/>
    </w:r>
    <w:r w:rsidRPr="006F6887">
      <w:rPr>
        <w:rFonts w:ascii="Arial" w:hAnsi="Arial" w:cs="Arial"/>
        <w:noProof/>
        <w:sz w:val="18"/>
        <w:szCs w:val="18"/>
      </w:rPr>
      <w:t>2</w:t>
    </w:r>
    <w:r w:rsidRPr="006F688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BA966" w14:textId="77777777" w:rsidR="00B95D02" w:rsidRDefault="00B95D02" w:rsidP="0093072E">
      <w:pPr>
        <w:spacing w:after="0" w:line="240" w:lineRule="auto"/>
      </w:pPr>
      <w:r>
        <w:separator/>
      </w:r>
    </w:p>
  </w:footnote>
  <w:footnote w:type="continuationSeparator" w:id="0">
    <w:p w14:paraId="251EBCFB" w14:textId="77777777" w:rsidR="00B95D02" w:rsidRDefault="00B95D02" w:rsidP="00930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7B37" w14:textId="6BD72DB0" w:rsidR="008C6EDA" w:rsidRPr="00D82A47" w:rsidRDefault="001D7D17" w:rsidP="00AA2C9B">
    <w:pPr>
      <w:pStyle w:val="Header"/>
      <w:tabs>
        <w:tab w:val="left" w:pos="1800"/>
      </w:tabs>
      <w:rPr>
        <w:rFonts w:ascii="Arial" w:hAnsi="Arial" w:cs="Arial"/>
        <w:sz w:val="20"/>
      </w:rPr>
    </w:pPr>
    <w:r>
      <w:rPr>
        <w:noProof/>
        <w:color w:val="000000"/>
        <w:sz w:val="18"/>
        <w:szCs w:val="18"/>
        <w:bdr w:val="none" w:sz="0" w:space="0" w:color="auto" w:frame="1"/>
      </w:rPr>
      <w:drawing>
        <wp:inline distT="0" distB="0" distL="0" distR="0" wp14:anchorId="39009C98" wp14:editId="67844ACF">
          <wp:extent cx="769620" cy="180975"/>
          <wp:effectExtent l="0" t="0" r="0" b="9525"/>
          <wp:docPr id="2067642268" name="Picture 4" descr="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180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1578" w14:textId="77777777" w:rsidR="00C052D3" w:rsidRDefault="00C052D3">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8A2B" w14:textId="77777777" w:rsidR="00C052D3" w:rsidRDefault="00C052D3">
    <w:pPr>
      <w:pBdr>
        <w:top w:val="nil"/>
        <w:left w:val="nil"/>
        <w:bottom w:val="nil"/>
        <w:right w:val="nil"/>
        <w:between w:val="nil"/>
      </w:pBdr>
      <w:tabs>
        <w:tab w:val="center" w:pos="4680"/>
        <w:tab w:val="right" w:pos="9360"/>
      </w:tabs>
      <w:rPr>
        <w:color w:val="000000"/>
      </w:rPr>
    </w:pPr>
    <w:r>
      <w:rPr>
        <w:noProof/>
        <w:color w:val="000000"/>
        <w:sz w:val="18"/>
        <w:szCs w:val="18"/>
        <w:bdr w:val="none" w:sz="0" w:space="0" w:color="auto" w:frame="1"/>
      </w:rPr>
      <w:drawing>
        <wp:inline distT="0" distB="0" distL="0" distR="0" wp14:anchorId="586623B9" wp14:editId="6175550F">
          <wp:extent cx="769620" cy="180975"/>
          <wp:effectExtent l="0" t="0" r="0" b="9525"/>
          <wp:docPr id="56707556" name="Picture 6" descr="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ack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180975"/>
                  </a:xfrm>
                  <a:prstGeom prst="rect">
                    <a:avLst/>
                  </a:prstGeom>
                  <a:noFill/>
                  <a:ln>
                    <a:noFill/>
                  </a:ln>
                </pic:spPr>
              </pic:pic>
            </a:graphicData>
          </a:graphic>
        </wp:inline>
      </w:drawing>
    </w:r>
    <w:r>
      <w:rPr>
        <w:color w:val="000000"/>
      </w:rPr>
      <w:tab/>
    </w:r>
    <w:r>
      <w:rPr>
        <w:color w:val="000000"/>
      </w:rPr>
      <w:tab/>
    </w:r>
  </w:p>
  <w:p w14:paraId="6E07582E" w14:textId="77777777" w:rsidR="00C052D3" w:rsidRDefault="00C052D3">
    <w:pPr>
      <w:pBdr>
        <w:top w:val="nil"/>
        <w:left w:val="nil"/>
        <w:bottom w:val="nil"/>
        <w:right w:val="nil"/>
        <w:between w:val="nil"/>
      </w:pBdr>
      <w:tabs>
        <w:tab w:val="center" w:pos="4680"/>
        <w:tab w:val="right" w:pos="9360"/>
      </w:tabs>
      <w:spacing w:after="240"/>
      <w:jc w:val="right"/>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BD5D" w14:textId="77777777" w:rsidR="00C052D3" w:rsidRDefault="00C052D3">
    <w:pPr>
      <w:pBdr>
        <w:top w:val="nil"/>
        <w:left w:val="nil"/>
        <w:bottom w:val="nil"/>
        <w:right w:val="nil"/>
        <w:between w:val="nil"/>
      </w:pBdr>
      <w:tabs>
        <w:tab w:val="center" w:pos="4680"/>
        <w:tab w:val="right" w:pos="9360"/>
      </w:tabs>
      <w:rPr>
        <w:color w:val="000000"/>
      </w:rPr>
    </w:pPr>
    <w:r>
      <w:rPr>
        <w:noProof/>
        <w:color w:val="000000"/>
        <w:sz w:val="18"/>
        <w:szCs w:val="18"/>
        <w:bdr w:val="none" w:sz="0" w:space="0" w:color="auto" w:frame="1"/>
      </w:rPr>
      <w:drawing>
        <wp:inline distT="0" distB="0" distL="0" distR="0" wp14:anchorId="5ECC6A40" wp14:editId="6315066B">
          <wp:extent cx="769620" cy="180975"/>
          <wp:effectExtent l="0" t="0" r="0" b="9525"/>
          <wp:docPr id="564700061" name="Picture 5" descr="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ck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180975"/>
                  </a:xfrm>
                  <a:prstGeom prst="rect">
                    <a:avLst/>
                  </a:prstGeom>
                  <a:noFill/>
                  <a:ln>
                    <a:noFill/>
                  </a:ln>
                </pic:spPr>
              </pic:pic>
            </a:graphicData>
          </a:graphic>
        </wp:inline>
      </w:drawing>
    </w:r>
    <w:r>
      <w:rPr>
        <w:color w:val="000000"/>
      </w:rPr>
      <w:tab/>
    </w:r>
  </w:p>
  <w:p w14:paraId="31975A20" w14:textId="77777777" w:rsidR="00C052D3" w:rsidRDefault="00C052D3">
    <w:pPr>
      <w:pBdr>
        <w:top w:val="nil"/>
        <w:left w:val="nil"/>
        <w:bottom w:val="nil"/>
        <w:right w:val="nil"/>
        <w:between w:val="nil"/>
      </w:pBdr>
      <w:tabs>
        <w:tab w:val="center" w:pos="4680"/>
        <w:tab w:val="right" w:pos="936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45AE"/>
    <w:multiLevelType w:val="hybridMultilevel"/>
    <w:tmpl w:val="B58AEF16"/>
    <w:lvl w:ilvl="0" w:tplc="0409000F">
      <w:start w:val="1"/>
      <w:numFmt w:val="decimal"/>
      <w:lvlText w:val="%1."/>
      <w:lvlJc w:val="left"/>
      <w:pPr>
        <w:ind w:left="830" w:hanging="360"/>
      </w:pPr>
      <w:rPr>
        <w:rFonts w:hint="default"/>
      </w:rPr>
    </w:lvl>
    <w:lvl w:ilvl="1" w:tplc="04090003">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 w15:restartNumberingAfterBreak="0">
    <w:nsid w:val="0A75633B"/>
    <w:multiLevelType w:val="hybridMultilevel"/>
    <w:tmpl w:val="311A417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7A2419"/>
    <w:multiLevelType w:val="hybridMultilevel"/>
    <w:tmpl w:val="5CCA2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72427A"/>
    <w:multiLevelType w:val="hybridMultilevel"/>
    <w:tmpl w:val="174C4064"/>
    <w:lvl w:ilvl="0" w:tplc="04090001">
      <w:start w:val="1"/>
      <w:numFmt w:val="bullet"/>
      <w:lvlText w:val=""/>
      <w:lvlJc w:val="left"/>
      <w:pPr>
        <w:ind w:left="997" w:hanging="360"/>
      </w:pPr>
      <w:rPr>
        <w:rFonts w:ascii="Symbol" w:hAnsi="Symbol" w:hint="default"/>
      </w:rPr>
    </w:lvl>
    <w:lvl w:ilvl="1" w:tplc="04090003">
      <w:start w:val="1"/>
      <w:numFmt w:val="bullet"/>
      <w:lvlText w:val="o"/>
      <w:lvlJc w:val="left"/>
      <w:pPr>
        <w:ind w:left="1717" w:hanging="360"/>
      </w:pPr>
      <w:rPr>
        <w:rFonts w:ascii="Courier New" w:hAnsi="Courier New" w:cs="Courier New" w:hint="default"/>
      </w:rPr>
    </w:lvl>
    <w:lvl w:ilvl="2" w:tplc="04090005" w:tentative="1">
      <w:start w:val="1"/>
      <w:numFmt w:val="bullet"/>
      <w:lvlText w:val=""/>
      <w:lvlJc w:val="left"/>
      <w:pPr>
        <w:ind w:left="2437" w:hanging="360"/>
      </w:pPr>
      <w:rPr>
        <w:rFonts w:ascii="Wingdings" w:hAnsi="Wingdings" w:hint="default"/>
      </w:rPr>
    </w:lvl>
    <w:lvl w:ilvl="3" w:tplc="04090001" w:tentative="1">
      <w:start w:val="1"/>
      <w:numFmt w:val="bullet"/>
      <w:lvlText w:val=""/>
      <w:lvlJc w:val="left"/>
      <w:pPr>
        <w:ind w:left="3157" w:hanging="360"/>
      </w:pPr>
      <w:rPr>
        <w:rFonts w:ascii="Symbol" w:hAnsi="Symbol" w:hint="default"/>
      </w:rPr>
    </w:lvl>
    <w:lvl w:ilvl="4" w:tplc="04090003" w:tentative="1">
      <w:start w:val="1"/>
      <w:numFmt w:val="bullet"/>
      <w:lvlText w:val="o"/>
      <w:lvlJc w:val="left"/>
      <w:pPr>
        <w:ind w:left="3877" w:hanging="360"/>
      </w:pPr>
      <w:rPr>
        <w:rFonts w:ascii="Courier New" w:hAnsi="Courier New" w:cs="Courier New" w:hint="default"/>
      </w:rPr>
    </w:lvl>
    <w:lvl w:ilvl="5" w:tplc="04090005" w:tentative="1">
      <w:start w:val="1"/>
      <w:numFmt w:val="bullet"/>
      <w:lvlText w:val=""/>
      <w:lvlJc w:val="left"/>
      <w:pPr>
        <w:ind w:left="4597" w:hanging="360"/>
      </w:pPr>
      <w:rPr>
        <w:rFonts w:ascii="Wingdings" w:hAnsi="Wingdings" w:hint="default"/>
      </w:rPr>
    </w:lvl>
    <w:lvl w:ilvl="6" w:tplc="04090001" w:tentative="1">
      <w:start w:val="1"/>
      <w:numFmt w:val="bullet"/>
      <w:lvlText w:val=""/>
      <w:lvlJc w:val="left"/>
      <w:pPr>
        <w:ind w:left="5317" w:hanging="360"/>
      </w:pPr>
      <w:rPr>
        <w:rFonts w:ascii="Symbol" w:hAnsi="Symbol" w:hint="default"/>
      </w:rPr>
    </w:lvl>
    <w:lvl w:ilvl="7" w:tplc="04090003" w:tentative="1">
      <w:start w:val="1"/>
      <w:numFmt w:val="bullet"/>
      <w:lvlText w:val="o"/>
      <w:lvlJc w:val="left"/>
      <w:pPr>
        <w:ind w:left="6037" w:hanging="360"/>
      </w:pPr>
      <w:rPr>
        <w:rFonts w:ascii="Courier New" w:hAnsi="Courier New" w:cs="Courier New" w:hint="default"/>
      </w:rPr>
    </w:lvl>
    <w:lvl w:ilvl="8" w:tplc="04090005" w:tentative="1">
      <w:start w:val="1"/>
      <w:numFmt w:val="bullet"/>
      <w:lvlText w:val=""/>
      <w:lvlJc w:val="left"/>
      <w:pPr>
        <w:ind w:left="6757" w:hanging="360"/>
      </w:pPr>
      <w:rPr>
        <w:rFonts w:ascii="Wingdings" w:hAnsi="Wingdings" w:hint="default"/>
      </w:rPr>
    </w:lvl>
  </w:abstractNum>
  <w:abstractNum w:abstractNumId="4" w15:restartNumberingAfterBreak="0">
    <w:nsid w:val="0C110DF8"/>
    <w:multiLevelType w:val="hybridMultilevel"/>
    <w:tmpl w:val="D7F8F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6F6FA3"/>
    <w:multiLevelType w:val="hybridMultilevel"/>
    <w:tmpl w:val="453217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0233F73"/>
    <w:multiLevelType w:val="hybridMultilevel"/>
    <w:tmpl w:val="8DA6BD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C5772F"/>
    <w:multiLevelType w:val="hybridMultilevel"/>
    <w:tmpl w:val="02EC891A"/>
    <w:lvl w:ilvl="0" w:tplc="B7861AF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8546D"/>
    <w:multiLevelType w:val="multilevel"/>
    <w:tmpl w:val="21AE5332"/>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221D4E"/>
    <w:multiLevelType w:val="hybridMultilevel"/>
    <w:tmpl w:val="B68EE3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680C16"/>
    <w:multiLevelType w:val="hybridMultilevel"/>
    <w:tmpl w:val="2BC6C7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CF77081"/>
    <w:multiLevelType w:val="hybridMultilevel"/>
    <w:tmpl w:val="375A0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371F8E"/>
    <w:multiLevelType w:val="hybridMultilevel"/>
    <w:tmpl w:val="70A02076"/>
    <w:lvl w:ilvl="0" w:tplc="3170FE2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24707"/>
    <w:multiLevelType w:val="hybridMultilevel"/>
    <w:tmpl w:val="41D63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3E72065"/>
    <w:multiLevelType w:val="multilevel"/>
    <w:tmpl w:val="2E6679B4"/>
    <w:lvl w:ilvl="0">
      <w:start w:val="6"/>
      <w:numFmt w:val="decimal"/>
      <w:lvlText w:val="CHAPTER %1"/>
      <w:lvlJc w:val="left"/>
      <w:pPr>
        <w:ind w:left="4590" w:firstLine="0"/>
      </w:pPr>
      <w:rPr>
        <w:rFonts w:hint="default"/>
        <w:b/>
        <w:i w:val="0"/>
        <w:smallCaps w:val="0"/>
        <w:strike w:val="0"/>
        <w:color w:val="010000"/>
        <w:u w:val="none"/>
      </w:rPr>
    </w:lvl>
    <w:lvl w:ilvl="1">
      <w:start w:val="803"/>
      <w:numFmt w:val="decimalZero"/>
      <w:lvlText w:val="Rule %1%2"/>
      <w:lvlJc w:val="left"/>
      <w:pPr>
        <w:ind w:left="1080" w:hanging="1080"/>
      </w:pPr>
      <w:rPr>
        <w:rFonts w:hint="default"/>
        <w:b/>
        <w:i w:val="0"/>
        <w:smallCaps w:val="0"/>
        <w:strike w:val="0"/>
        <w:color w:val="010000"/>
        <w:u w:val="none"/>
      </w:rPr>
    </w:lvl>
    <w:lvl w:ilvl="2">
      <w:start w:val="1"/>
      <w:numFmt w:val="lowerLetter"/>
      <w:lvlText w:val="(%3)"/>
      <w:lvlJc w:val="left"/>
      <w:pPr>
        <w:ind w:left="0" w:firstLine="720"/>
      </w:pPr>
      <w:rPr>
        <w:rFonts w:hint="default"/>
        <w:b w:val="0"/>
        <w:i w:val="0"/>
        <w:smallCaps w:val="0"/>
        <w:strike w:val="0"/>
        <w:color w:val="010000"/>
        <w:u w:val="none"/>
      </w:rPr>
    </w:lvl>
    <w:lvl w:ilvl="3">
      <w:start w:val="1"/>
      <w:numFmt w:val="decimal"/>
      <w:lvlText w:val="(%4)"/>
      <w:lvlJc w:val="left"/>
      <w:pPr>
        <w:ind w:left="720" w:firstLine="720"/>
      </w:pPr>
      <w:rPr>
        <w:rFonts w:hint="default"/>
        <w:b w:val="0"/>
        <w:i w:val="0"/>
        <w:smallCaps w:val="0"/>
        <w:strike w:val="0"/>
        <w:color w:val="010000"/>
        <w:u w:val="none"/>
      </w:rPr>
    </w:lvl>
    <w:lvl w:ilvl="4">
      <w:start w:val="1"/>
      <w:numFmt w:val="lowerRoman"/>
      <w:lvlText w:val="(%5)"/>
      <w:lvlJc w:val="left"/>
      <w:pPr>
        <w:ind w:left="2790" w:hanging="720"/>
      </w:pPr>
      <w:rPr>
        <w:rFonts w:ascii="Arial" w:eastAsia="Arial" w:hAnsi="Arial" w:cs="Arial" w:hint="default"/>
        <w:b w:val="0"/>
        <w:i w:val="0"/>
        <w:smallCaps w:val="0"/>
        <w:strike w:val="0"/>
        <w:color w:val="000000"/>
        <w:u w:val="none"/>
      </w:rPr>
    </w:lvl>
    <w:lvl w:ilvl="5">
      <w:start w:val="1"/>
      <w:numFmt w:val="upperLetter"/>
      <w:lvlText w:val="%6."/>
      <w:lvlJc w:val="left"/>
      <w:pPr>
        <w:ind w:left="720" w:hanging="720"/>
      </w:pPr>
      <w:rPr>
        <w:rFonts w:hint="default"/>
        <w:b w:val="0"/>
        <w:i w:val="0"/>
        <w:smallCaps w:val="0"/>
        <w:strike w:val="0"/>
        <w:color w:val="010000"/>
        <w:u w:val="none"/>
      </w:rPr>
    </w:lvl>
    <w:lvl w:ilvl="6">
      <w:start w:val="1"/>
      <w:numFmt w:val="decimal"/>
      <w:lvlText w:val="%7"/>
      <w:lvlJc w:val="left"/>
      <w:pPr>
        <w:ind w:left="2880" w:hanging="720"/>
      </w:pPr>
      <w:rPr>
        <w:rFonts w:hint="default"/>
        <w:b w:val="0"/>
        <w:i w:val="0"/>
        <w:smallCaps w:val="0"/>
        <w:strike w:val="0"/>
        <w:color w:val="010000"/>
        <w:u w:val="none"/>
      </w:rPr>
    </w:lvl>
    <w:lvl w:ilvl="7">
      <w:start w:val="1"/>
      <w:numFmt w:val="decimal"/>
      <w:lvlText w:val="%8."/>
      <w:lvlJc w:val="left"/>
      <w:pPr>
        <w:ind w:left="3600" w:hanging="720"/>
      </w:pPr>
      <w:rPr>
        <w:rFonts w:hint="default"/>
        <w:b w:val="0"/>
        <w:i w:val="0"/>
        <w:smallCaps w:val="0"/>
        <w:strike w:val="0"/>
        <w:color w:val="010000"/>
        <w:u w:val="none"/>
      </w:rPr>
    </w:lvl>
    <w:lvl w:ilvl="8">
      <w:start w:val="1"/>
      <w:numFmt w:val="lowerLetter"/>
      <w:lvlText w:val="%9)"/>
      <w:lvlJc w:val="left"/>
      <w:pPr>
        <w:ind w:left="6480" w:hanging="720"/>
      </w:pPr>
      <w:rPr>
        <w:rFonts w:hint="default"/>
        <w:b w:val="0"/>
        <w:i w:val="0"/>
        <w:smallCaps w:val="0"/>
        <w:strike w:val="0"/>
        <w:color w:val="010000"/>
        <w:u w:val="none"/>
      </w:rPr>
    </w:lvl>
  </w:abstractNum>
  <w:abstractNum w:abstractNumId="15" w15:restartNumberingAfterBreak="0">
    <w:nsid w:val="25637989"/>
    <w:multiLevelType w:val="multilevel"/>
    <w:tmpl w:val="BBCE7664"/>
    <w:lvl w:ilvl="0">
      <w:start w:val="1"/>
      <w:numFmt w:val="bullet"/>
      <w:pStyle w:val="ListBullet2"/>
      <w:lvlText w:val="●"/>
      <w:lvlJc w:val="left"/>
      <w:pPr>
        <w:ind w:left="4320" w:hanging="720"/>
      </w:pPr>
      <w:rPr>
        <w:rFonts w:ascii="Noto Sans Symbols" w:eastAsia="Noto Sans Symbols" w:hAnsi="Noto Sans Symbols" w:cs="Noto Sans Symbols"/>
        <w:color w:val="00000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92B7F3D"/>
    <w:multiLevelType w:val="hybridMultilevel"/>
    <w:tmpl w:val="52969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9BC44D4"/>
    <w:multiLevelType w:val="multilevel"/>
    <w:tmpl w:val="755CDBA6"/>
    <w:lvl w:ilvl="0">
      <w:start w:val="1"/>
      <w:numFmt w:val="bullet"/>
      <w:pStyle w:val="ListBullet"/>
      <w:lvlText w:val="o"/>
      <w:lvlJc w:val="left"/>
      <w:pPr>
        <w:ind w:left="2160" w:hanging="720"/>
      </w:pPr>
      <w:rPr>
        <w:rFonts w:ascii="Courier New" w:eastAsia="Courier New" w:hAnsi="Courier New" w:cs="Courier New"/>
        <w:color w:val="00000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2A2B61E0"/>
    <w:multiLevelType w:val="hybridMultilevel"/>
    <w:tmpl w:val="1AEC2654"/>
    <w:lvl w:ilvl="0" w:tplc="F75AEC7E">
      <w:start w:val="80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62371A"/>
    <w:multiLevelType w:val="hybridMultilevel"/>
    <w:tmpl w:val="82488BAC"/>
    <w:lvl w:ilvl="0" w:tplc="0A1C1E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346E48"/>
    <w:multiLevelType w:val="hybridMultilevel"/>
    <w:tmpl w:val="56102244"/>
    <w:lvl w:ilvl="0" w:tplc="CE007D3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5A67DF"/>
    <w:multiLevelType w:val="multilevel"/>
    <w:tmpl w:val="574A2DA6"/>
    <w:lvl w:ilvl="0">
      <w:start w:val="1"/>
      <w:numFmt w:val="bullet"/>
      <w:pStyle w:val="ListNumber4"/>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color w:val="000000"/>
        <w:u w:val="none"/>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4DB3A9F"/>
    <w:multiLevelType w:val="hybridMultilevel"/>
    <w:tmpl w:val="B58AEF16"/>
    <w:lvl w:ilvl="0" w:tplc="0409000F">
      <w:start w:val="1"/>
      <w:numFmt w:val="decimal"/>
      <w:lvlText w:val="%1."/>
      <w:lvlJc w:val="left"/>
      <w:pPr>
        <w:ind w:left="830" w:hanging="360"/>
      </w:pPr>
      <w:rPr>
        <w:rFonts w:hint="default"/>
      </w:rPr>
    </w:lvl>
    <w:lvl w:ilvl="1" w:tplc="04090003">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3" w15:restartNumberingAfterBreak="0">
    <w:nsid w:val="4B9E3F6C"/>
    <w:multiLevelType w:val="hybridMultilevel"/>
    <w:tmpl w:val="8FD09B64"/>
    <w:lvl w:ilvl="0" w:tplc="40BA938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EB56A6"/>
    <w:multiLevelType w:val="multilevel"/>
    <w:tmpl w:val="DFC05CBA"/>
    <w:lvl w:ilvl="0">
      <w:start w:val="1"/>
      <w:numFmt w:val="decimal"/>
      <w:pStyle w:val="ListNumber5"/>
      <w:lvlText w:val="%1."/>
      <w:lvlJc w:val="left"/>
      <w:pPr>
        <w:ind w:left="720" w:hanging="360"/>
      </w:pPr>
      <w:rPr>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BC96697"/>
    <w:multiLevelType w:val="hybridMultilevel"/>
    <w:tmpl w:val="00F05A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311B37"/>
    <w:multiLevelType w:val="multilevel"/>
    <w:tmpl w:val="7370003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B96A45"/>
    <w:multiLevelType w:val="hybridMultilevel"/>
    <w:tmpl w:val="41547D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F25861"/>
    <w:multiLevelType w:val="multilevel"/>
    <w:tmpl w:val="8604B9FA"/>
    <w:lvl w:ilvl="0">
      <w:start w:val="5"/>
      <w:numFmt w:val="lowerLetter"/>
      <w:pStyle w:val="Heading1"/>
      <w:lvlText w:val="%1."/>
      <w:lvlJc w:val="left"/>
      <w:pPr>
        <w:ind w:left="720" w:hanging="360"/>
      </w:pPr>
    </w:lvl>
    <w:lvl w:ilvl="1">
      <w:start w:val="1"/>
      <w:numFmt w:val="lowerLetter"/>
      <w:pStyle w:val="Heading2"/>
      <w:lvlText w:val="(%2)"/>
      <w:lvlJc w:val="left"/>
      <w:pPr>
        <w:ind w:left="1170" w:hanging="360"/>
      </w:pPr>
      <w:rPr>
        <w:rFonts w:ascii="Arial" w:eastAsia="Arial" w:hAnsi="Arial" w:cs="Arial"/>
      </w:rPr>
    </w:lvl>
    <w:lvl w:ilvl="2">
      <w:start w:val="1"/>
      <w:numFmt w:val="lowerLetter"/>
      <w:pStyle w:val="Heading3"/>
      <w:lvlText w:val="%3."/>
      <w:lvlJc w:val="left"/>
      <w:pPr>
        <w:ind w:left="2160" w:hanging="360"/>
      </w:pPr>
    </w:lvl>
    <w:lvl w:ilvl="3">
      <w:start w:val="1"/>
      <w:numFmt w:val="lowerLetter"/>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Letter"/>
      <w:pStyle w:val="Heading6"/>
      <w:lvlText w:val="%6."/>
      <w:lvlJc w:val="left"/>
      <w:pPr>
        <w:ind w:left="4320" w:hanging="360"/>
      </w:pPr>
    </w:lvl>
    <w:lvl w:ilvl="6">
      <w:start w:val="1"/>
      <w:numFmt w:val="lowerLetter"/>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Letter"/>
      <w:pStyle w:val="Heading9"/>
      <w:lvlText w:val="%9."/>
      <w:lvlJc w:val="left"/>
      <w:pPr>
        <w:ind w:left="6480" w:hanging="360"/>
      </w:pPr>
    </w:lvl>
  </w:abstractNum>
  <w:abstractNum w:abstractNumId="29" w15:restartNumberingAfterBreak="0">
    <w:nsid w:val="67601785"/>
    <w:multiLevelType w:val="hybridMultilevel"/>
    <w:tmpl w:val="78F25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6E45ED"/>
    <w:multiLevelType w:val="hybridMultilevel"/>
    <w:tmpl w:val="BEE0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20AD1"/>
    <w:multiLevelType w:val="hybridMultilevel"/>
    <w:tmpl w:val="FAE0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914D1E"/>
    <w:multiLevelType w:val="hybridMultilevel"/>
    <w:tmpl w:val="8C0C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B64997"/>
    <w:multiLevelType w:val="hybridMultilevel"/>
    <w:tmpl w:val="CC88F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BB14BC"/>
    <w:multiLevelType w:val="hybridMultilevel"/>
    <w:tmpl w:val="40847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C3597D"/>
    <w:multiLevelType w:val="hybridMultilevel"/>
    <w:tmpl w:val="9544DC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836B50"/>
    <w:multiLevelType w:val="multilevel"/>
    <w:tmpl w:val="5246CC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EAA2191"/>
    <w:multiLevelType w:val="hybridMultilevel"/>
    <w:tmpl w:val="5E8213CC"/>
    <w:lvl w:ilvl="0" w:tplc="04090001">
      <w:start w:val="1"/>
      <w:numFmt w:val="bullet"/>
      <w:lvlText w:val=""/>
      <w:lvlJc w:val="left"/>
      <w:pPr>
        <w:tabs>
          <w:tab w:val="num" w:pos="800"/>
        </w:tabs>
        <w:ind w:left="800" w:hanging="360"/>
      </w:pPr>
      <w:rPr>
        <w:rFonts w:ascii="Symbol" w:hAnsi="Symbol" w:hint="default"/>
      </w:rPr>
    </w:lvl>
    <w:lvl w:ilvl="1" w:tplc="04090003">
      <w:start w:val="1"/>
      <w:numFmt w:val="bullet"/>
      <w:lvlText w:val="o"/>
      <w:lvlJc w:val="left"/>
      <w:pPr>
        <w:tabs>
          <w:tab w:val="num" w:pos="1520"/>
        </w:tabs>
        <w:ind w:left="1520" w:hanging="360"/>
      </w:pPr>
      <w:rPr>
        <w:rFonts w:ascii="Courier New" w:hAnsi="Courier New" w:cs="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num w:numId="1" w16cid:durableId="885289951">
    <w:abstractNumId w:val="37"/>
  </w:num>
  <w:num w:numId="2" w16cid:durableId="769395315">
    <w:abstractNumId w:val="12"/>
  </w:num>
  <w:num w:numId="3" w16cid:durableId="1502700069">
    <w:abstractNumId w:val="23"/>
  </w:num>
  <w:num w:numId="4" w16cid:durableId="1109817710">
    <w:abstractNumId w:val="20"/>
  </w:num>
  <w:num w:numId="5" w16cid:durableId="1731658639">
    <w:abstractNumId w:val="7"/>
  </w:num>
  <w:num w:numId="6" w16cid:durableId="528837390">
    <w:abstractNumId w:val="19"/>
  </w:num>
  <w:num w:numId="7" w16cid:durableId="1260335264">
    <w:abstractNumId w:val="0"/>
  </w:num>
  <w:num w:numId="8" w16cid:durableId="598413474">
    <w:abstractNumId w:val="35"/>
  </w:num>
  <w:num w:numId="9" w16cid:durableId="1413429789">
    <w:abstractNumId w:val="1"/>
  </w:num>
  <w:num w:numId="10" w16cid:durableId="557667507">
    <w:abstractNumId w:val="22"/>
  </w:num>
  <w:num w:numId="11" w16cid:durableId="865482650">
    <w:abstractNumId w:val="30"/>
  </w:num>
  <w:num w:numId="12" w16cid:durableId="1118722329">
    <w:abstractNumId w:val="33"/>
  </w:num>
  <w:num w:numId="13" w16cid:durableId="294989048">
    <w:abstractNumId w:val="4"/>
  </w:num>
  <w:num w:numId="14" w16cid:durableId="1059863481">
    <w:abstractNumId w:val="10"/>
  </w:num>
  <w:num w:numId="15" w16cid:durableId="2097509282">
    <w:abstractNumId w:val="11"/>
  </w:num>
  <w:num w:numId="16" w16cid:durableId="1410998945">
    <w:abstractNumId w:val="5"/>
  </w:num>
  <w:num w:numId="17" w16cid:durableId="802233402">
    <w:abstractNumId w:val="16"/>
  </w:num>
  <w:num w:numId="18" w16cid:durableId="1789810933">
    <w:abstractNumId w:val="25"/>
  </w:num>
  <w:num w:numId="19" w16cid:durableId="1108892057">
    <w:abstractNumId w:val="34"/>
  </w:num>
  <w:num w:numId="20" w16cid:durableId="144011707">
    <w:abstractNumId w:val="9"/>
  </w:num>
  <w:num w:numId="21" w16cid:durableId="916789246">
    <w:abstractNumId w:val="2"/>
  </w:num>
  <w:num w:numId="22" w16cid:durableId="1958832713">
    <w:abstractNumId w:val="27"/>
  </w:num>
  <w:num w:numId="23" w16cid:durableId="1741366223">
    <w:abstractNumId w:val="3"/>
  </w:num>
  <w:num w:numId="24" w16cid:durableId="1360624335">
    <w:abstractNumId w:val="31"/>
  </w:num>
  <w:num w:numId="25" w16cid:durableId="1136290610">
    <w:abstractNumId w:val="13"/>
  </w:num>
  <w:num w:numId="26" w16cid:durableId="1409618673">
    <w:abstractNumId w:val="29"/>
  </w:num>
  <w:num w:numId="27" w16cid:durableId="370618390">
    <w:abstractNumId w:val="32"/>
  </w:num>
  <w:num w:numId="28" w16cid:durableId="1321084264">
    <w:abstractNumId w:val="6"/>
  </w:num>
  <w:num w:numId="29" w16cid:durableId="761685133">
    <w:abstractNumId w:val="21"/>
  </w:num>
  <w:num w:numId="30" w16cid:durableId="598833780">
    <w:abstractNumId w:val="36"/>
  </w:num>
  <w:num w:numId="31" w16cid:durableId="2127502372">
    <w:abstractNumId w:val="28"/>
  </w:num>
  <w:num w:numId="32" w16cid:durableId="1872379331">
    <w:abstractNumId w:val="14"/>
  </w:num>
  <w:num w:numId="33" w16cid:durableId="1312640828">
    <w:abstractNumId w:val="18"/>
  </w:num>
  <w:num w:numId="34" w16cid:durableId="1180853960">
    <w:abstractNumId w:val="24"/>
  </w:num>
  <w:num w:numId="35" w16cid:durableId="1402288947">
    <w:abstractNumId w:val="17"/>
  </w:num>
  <w:num w:numId="36" w16cid:durableId="1707487590">
    <w:abstractNumId w:val="15"/>
  </w:num>
  <w:num w:numId="37" w16cid:durableId="1240486733">
    <w:abstractNumId w:val="26"/>
  </w:num>
  <w:num w:numId="38" w16cid:durableId="1816213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C5"/>
    <w:rsid w:val="00006631"/>
    <w:rsid w:val="00007A0D"/>
    <w:rsid w:val="00010FFD"/>
    <w:rsid w:val="0001368F"/>
    <w:rsid w:val="00025FC6"/>
    <w:rsid w:val="00031E1C"/>
    <w:rsid w:val="00035E46"/>
    <w:rsid w:val="000368F8"/>
    <w:rsid w:val="000413BD"/>
    <w:rsid w:val="0004400E"/>
    <w:rsid w:val="00045779"/>
    <w:rsid w:val="00046755"/>
    <w:rsid w:val="00050D4C"/>
    <w:rsid w:val="0005261E"/>
    <w:rsid w:val="00054415"/>
    <w:rsid w:val="00054854"/>
    <w:rsid w:val="00055335"/>
    <w:rsid w:val="00056844"/>
    <w:rsid w:val="00056D33"/>
    <w:rsid w:val="00075E41"/>
    <w:rsid w:val="00077094"/>
    <w:rsid w:val="000771F2"/>
    <w:rsid w:val="00077C5E"/>
    <w:rsid w:val="00086147"/>
    <w:rsid w:val="0008623B"/>
    <w:rsid w:val="000863A8"/>
    <w:rsid w:val="000874EA"/>
    <w:rsid w:val="00091D3F"/>
    <w:rsid w:val="00097C6B"/>
    <w:rsid w:val="000A1328"/>
    <w:rsid w:val="000A2F06"/>
    <w:rsid w:val="000A3283"/>
    <w:rsid w:val="000A5496"/>
    <w:rsid w:val="000A5543"/>
    <w:rsid w:val="000A6792"/>
    <w:rsid w:val="000C24C2"/>
    <w:rsid w:val="000C29B3"/>
    <w:rsid w:val="000C715F"/>
    <w:rsid w:val="000D3C3C"/>
    <w:rsid w:val="000E362F"/>
    <w:rsid w:val="000E4FF3"/>
    <w:rsid w:val="000F1855"/>
    <w:rsid w:val="000F5F3A"/>
    <w:rsid w:val="00100D6D"/>
    <w:rsid w:val="00105A91"/>
    <w:rsid w:val="0012174A"/>
    <w:rsid w:val="0012327D"/>
    <w:rsid w:val="00136D61"/>
    <w:rsid w:val="00137643"/>
    <w:rsid w:val="00151F9A"/>
    <w:rsid w:val="00156410"/>
    <w:rsid w:val="0015684E"/>
    <w:rsid w:val="00161212"/>
    <w:rsid w:val="00161A15"/>
    <w:rsid w:val="00163071"/>
    <w:rsid w:val="00164B29"/>
    <w:rsid w:val="00164F6F"/>
    <w:rsid w:val="00170380"/>
    <w:rsid w:val="001714BA"/>
    <w:rsid w:val="001724A5"/>
    <w:rsid w:val="00173CF6"/>
    <w:rsid w:val="001772B5"/>
    <w:rsid w:val="00182D29"/>
    <w:rsid w:val="001845FE"/>
    <w:rsid w:val="00186965"/>
    <w:rsid w:val="0019453E"/>
    <w:rsid w:val="001A1923"/>
    <w:rsid w:val="001A27DB"/>
    <w:rsid w:val="001A35F3"/>
    <w:rsid w:val="001A6FDD"/>
    <w:rsid w:val="001B0A4D"/>
    <w:rsid w:val="001B741E"/>
    <w:rsid w:val="001C543D"/>
    <w:rsid w:val="001C5DA6"/>
    <w:rsid w:val="001D3DDB"/>
    <w:rsid w:val="001D4850"/>
    <w:rsid w:val="001D62C0"/>
    <w:rsid w:val="001D7D17"/>
    <w:rsid w:val="001E1D5B"/>
    <w:rsid w:val="001E3710"/>
    <w:rsid w:val="001E72E3"/>
    <w:rsid w:val="001F2FB7"/>
    <w:rsid w:val="002019A9"/>
    <w:rsid w:val="00204255"/>
    <w:rsid w:val="00206672"/>
    <w:rsid w:val="0020754A"/>
    <w:rsid w:val="0021110F"/>
    <w:rsid w:val="00213331"/>
    <w:rsid w:val="00217127"/>
    <w:rsid w:val="002200DB"/>
    <w:rsid w:val="00225792"/>
    <w:rsid w:val="00230CB6"/>
    <w:rsid w:val="002330D5"/>
    <w:rsid w:val="0023363F"/>
    <w:rsid w:val="00236B90"/>
    <w:rsid w:val="0024019A"/>
    <w:rsid w:val="00244A39"/>
    <w:rsid w:val="0024709E"/>
    <w:rsid w:val="00252EC6"/>
    <w:rsid w:val="002536A1"/>
    <w:rsid w:val="002573D8"/>
    <w:rsid w:val="00261046"/>
    <w:rsid w:val="00281297"/>
    <w:rsid w:val="00281C33"/>
    <w:rsid w:val="00283F50"/>
    <w:rsid w:val="00284E5A"/>
    <w:rsid w:val="00296799"/>
    <w:rsid w:val="00297B1E"/>
    <w:rsid w:val="002B1346"/>
    <w:rsid w:val="002B376A"/>
    <w:rsid w:val="002B70F0"/>
    <w:rsid w:val="002C79F4"/>
    <w:rsid w:val="002D3DDF"/>
    <w:rsid w:val="002D4E55"/>
    <w:rsid w:val="002D58E8"/>
    <w:rsid w:val="002E0672"/>
    <w:rsid w:val="002E491F"/>
    <w:rsid w:val="002E5617"/>
    <w:rsid w:val="002E625A"/>
    <w:rsid w:val="002E72A5"/>
    <w:rsid w:val="002F601E"/>
    <w:rsid w:val="00300244"/>
    <w:rsid w:val="00300A27"/>
    <w:rsid w:val="00300D4C"/>
    <w:rsid w:val="003011AD"/>
    <w:rsid w:val="00304E75"/>
    <w:rsid w:val="003143B5"/>
    <w:rsid w:val="003179BA"/>
    <w:rsid w:val="00317CF5"/>
    <w:rsid w:val="00317D5F"/>
    <w:rsid w:val="003220C7"/>
    <w:rsid w:val="0032288A"/>
    <w:rsid w:val="0032420B"/>
    <w:rsid w:val="003242A5"/>
    <w:rsid w:val="00325796"/>
    <w:rsid w:val="00333112"/>
    <w:rsid w:val="00341961"/>
    <w:rsid w:val="00345243"/>
    <w:rsid w:val="00345787"/>
    <w:rsid w:val="003457D8"/>
    <w:rsid w:val="0034611E"/>
    <w:rsid w:val="003554DD"/>
    <w:rsid w:val="003722C5"/>
    <w:rsid w:val="0038322F"/>
    <w:rsid w:val="0039012F"/>
    <w:rsid w:val="003A1BC3"/>
    <w:rsid w:val="003A3F57"/>
    <w:rsid w:val="003C4D4A"/>
    <w:rsid w:val="003D10D4"/>
    <w:rsid w:val="003D7FC6"/>
    <w:rsid w:val="003E19F3"/>
    <w:rsid w:val="003E4C5B"/>
    <w:rsid w:val="003E6A45"/>
    <w:rsid w:val="003F0220"/>
    <w:rsid w:val="003F0EBD"/>
    <w:rsid w:val="003F3DD7"/>
    <w:rsid w:val="003F47D6"/>
    <w:rsid w:val="003F660A"/>
    <w:rsid w:val="00400D83"/>
    <w:rsid w:val="00405988"/>
    <w:rsid w:val="00407215"/>
    <w:rsid w:val="00417989"/>
    <w:rsid w:val="00421AF2"/>
    <w:rsid w:val="00423579"/>
    <w:rsid w:val="00426CA5"/>
    <w:rsid w:val="004421A8"/>
    <w:rsid w:val="004433FB"/>
    <w:rsid w:val="0044562A"/>
    <w:rsid w:val="00454760"/>
    <w:rsid w:val="004601C9"/>
    <w:rsid w:val="004620DA"/>
    <w:rsid w:val="0046229A"/>
    <w:rsid w:val="00464118"/>
    <w:rsid w:val="00465CDB"/>
    <w:rsid w:val="0046768C"/>
    <w:rsid w:val="00471259"/>
    <w:rsid w:val="00476A8F"/>
    <w:rsid w:val="00476D64"/>
    <w:rsid w:val="00482680"/>
    <w:rsid w:val="004863BB"/>
    <w:rsid w:val="004A09B3"/>
    <w:rsid w:val="004A25A1"/>
    <w:rsid w:val="004A285E"/>
    <w:rsid w:val="004A366B"/>
    <w:rsid w:val="004B25A2"/>
    <w:rsid w:val="004C199A"/>
    <w:rsid w:val="004C5C73"/>
    <w:rsid w:val="004C7D47"/>
    <w:rsid w:val="004E1564"/>
    <w:rsid w:val="004E656D"/>
    <w:rsid w:val="004E74ED"/>
    <w:rsid w:val="004F6F84"/>
    <w:rsid w:val="00500F6D"/>
    <w:rsid w:val="00506565"/>
    <w:rsid w:val="00507874"/>
    <w:rsid w:val="005151F4"/>
    <w:rsid w:val="005214F4"/>
    <w:rsid w:val="00527BA9"/>
    <w:rsid w:val="00543FF3"/>
    <w:rsid w:val="00544D69"/>
    <w:rsid w:val="00552941"/>
    <w:rsid w:val="005549D8"/>
    <w:rsid w:val="005634C5"/>
    <w:rsid w:val="00564411"/>
    <w:rsid w:val="0056621A"/>
    <w:rsid w:val="00566A93"/>
    <w:rsid w:val="00573373"/>
    <w:rsid w:val="005736DA"/>
    <w:rsid w:val="00575AFC"/>
    <w:rsid w:val="00582E5F"/>
    <w:rsid w:val="005A2B8D"/>
    <w:rsid w:val="005A2BF6"/>
    <w:rsid w:val="005A5EDA"/>
    <w:rsid w:val="005A733D"/>
    <w:rsid w:val="005B15CA"/>
    <w:rsid w:val="005B408A"/>
    <w:rsid w:val="005B5EA6"/>
    <w:rsid w:val="005B6D1D"/>
    <w:rsid w:val="005C36BE"/>
    <w:rsid w:val="005C695A"/>
    <w:rsid w:val="005D255E"/>
    <w:rsid w:val="005D2CAA"/>
    <w:rsid w:val="005D7C99"/>
    <w:rsid w:val="005E168E"/>
    <w:rsid w:val="005E4491"/>
    <w:rsid w:val="005E6CC9"/>
    <w:rsid w:val="005F0D8E"/>
    <w:rsid w:val="0060695C"/>
    <w:rsid w:val="0061316A"/>
    <w:rsid w:val="00627146"/>
    <w:rsid w:val="00627FCE"/>
    <w:rsid w:val="0063115D"/>
    <w:rsid w:val="00633CF5"/>
    <w:rsid w:val="00636A28"/>
    <w:rsid w:val="00644207"/>
    <w:rsid w:val="00646134"/>
    <w:rsid w:val="0065004E"/>
    <w:rsid w:val="006525A3"/>
    <w:rsid w:val="00653808"/>
    <w:rsid w:val="006616C5"/>
    <w:rsid w:val="00664BBE"/>
    <w:rsid w:val="006661D4"/>
    <w:rsid w:val="0067435B"/>
    <w:rsid w:val="0067743C"/>
    <w:rsid w:val="006817B1"/>
    <w:rsid w:val="00682B22"/>
    <w:rsid w:val="00682C60"/>
    <w:rsid w:val="00686BF4"/>
    <w:rsid w:val="00693F71"/>
    <w:rsid w:val="00694C89"/>
    <w:rsid w:val="00694C9E"/>
    <w:rsid w:val="006965EC"/>
    <w:rsid w:val="006A3AB3"/>
    <w:rsid w:val="006A5B1E"/>
    <w:rsid w:val="006B6DB9"/>
    <w:rsid w:val="006C0443"/>
    <w:rsid w:val="006D0DB2"/>
    <w:rsid w:val="006D2627"/>
    <w:rsid w:val="006D36D6"/>
    <w:rsid w:val="006D4A8E"/>
    <w:rsid w:val="006E775A"/>
    <w:rsid w:val="006E7B74"/>
    <w:rsid w:val="006F3997"/>
    <w:rsid w:val="006F3BC9"/>
    <w:rsid w:val="006F5A18"/>
    <w:rsid w:val="006F6887"/>
    <w:rsid w:val="006F7F97"/>
    <w:rsid w:val="007022A5"/>
    <w:rsid w:val="0071435F"/>
    <w:rsid w:val="00717918"/>
    <w:rsid w:val="00722E47"/>
    <w:rsid w:val="00725358"/>
    <w:rsid w:val="00725D00"/>
    <w:rsid w:val="00727369"/>
    <w:rsid w:val="0072798A"/>
    <w:rsid w:val="007300B3"/>
    <w:rsid w:val="00732844"/>
    <w:rsid w:val="007365F8"/>
    <w:rsid w:val="00742135"/>
    <w:rsid w:val="0074285F"/>
    <w:rsid w:val="00743128"/>
    <w:rsid w:val="0074317E"/>
    <w:rsid w:val="00745C33"/>
    <w:rsid w:val="00752237"/>
    <w:rsid w:val="00753FA1"/>
    <w:rsid w:val="00755FFE"/>
    <w:rsid w:val="00765320"/>
    <w:rsid w:val="00766132"/>
    <w:rsid w:val="0076795F"/>
    <w:rsid w:val="00783210"/>
    <w:rsid w:val="007937CC"/>
    <w:rsid w:val="00795F03"/>
    <w:rsid w:val="00796D22"/>
    <w:rsid w:val="007B0F59"/>
    <w:rsid w:val="007B1D58"/>
    <w:rsid w:val="007B5665"/>
    <w:rsid w:val="007B66B6"/>
    <w:rsid w:val="007C3CF0"/>
    <w:rsid w:val="007D18D9"/>
    <w:rsid w:val="007D1A90"/>
    <w:rsid w:val="007D76B2"/>
    <w:rsid w:val="007E0BB7"/>
    <w:rsid w:val="007E10D4"/>
    <w:rsid w:val="007E7B4C"/>
    <w:rsid w:val="007F5F70"/>
    <w:rsid w:val="008055E2"/>
    <w:rsid w:val="00813BB8"/>
    <w:rsid w:val="00815160"/>
    <w:rsid w:val="00816F9E"/>
    <w:rsid w:val="00820103"/>
    <w:rsid w:val="00820B9F"/>
    <w:rsid w:val="00827C14"/>
    <w:rsid w:val="00830DFF"/>
    <w:rsid w:val="00831A9E"/>
    <w:rsid w:val="0083686D"/>
    <w:rsid w:val="00844412"/>
    <w:rsid w:val="00846101"/>
    <w:rsid w:val="00846F9C"/>
    <w:rsid w:val="00850C21"/>
    <w:rsid w:val="008520E5"/>
    <w:rsid w:val="00852568"/>
    <w:rsid w:val="008564BB"/>
    <w:rsid w:val="00857AF9"/>
    <w:rsid w:val="00857E1C"/>
    <w:rsid w:val="00857EEB"/>
    <w:rsid w:val="00862193"/>
    <w:rsid w:val="008639B4"/>
    <w:rsid w:val="00865E04"/>
    <w:rsid w:val="00867187"/>
    <w:rsid w:val="00872029"/>
    <w:rsid w:val="008800AE"/>
    <w:rsid w:val="00897738"/>
    <w:rsid w:val="008A569E"/>
    <w:rsid w:val="008B3838"/>
    <w:rsid w:val="008B6441"/>
    <w:rsid w:val="008C07E7"/>
    <w:rsid w:val="008C3C14"/>
    <w:rsid w:val="008C3E3C"/>
    <w:rsid w:val="008C5D1E"/>
    <w:rsid w:val="008C6EDA"/>
    <w:rsid w:val="008D1EB2"/>
    <w:rsid w:val="008D21BC"/>
    <w:rsid w:val="008D220E"/>
    <w:rsid w:val="008D58DA"/>
    <w:rsid w:val="008E127A"/>
    <w:rsid w:val="008E2102"/>
    <w:rsid w:val="008E27E7"/>
    <w:rsid w:val="008E46FD"/>
    <w:rsid w:val="008E63F1"/>
    <w:rsid w:val="008E7323"/>
    <w:rsid w:val="008F53AD"/>
    <w:rsid w:val="008F576B"/>
    <w:rsid w:val="008F5AAD"/>
    <w:rsid w:val="008F6A34"/>
    <w:rsid w:val="00905967"/>
    <w:rsid w:val="00914C87"/>
    <w:rsid w:val="00922735"/>
    <w:rsid w:val="0092786B"/>
    <w:rsid w:val="0093072E"/>
    <w:rsid w:val="0093260B"/>
    <w:rsid w:val="00941F8A"/>
    <w:rsid w:val="0094327D"/>
    <w:rsid w:val="00944EB5"/>
    <w:rsid w:val="009455BA"/>
    <w:rsid w:val="00947D7D"/>
    <w:rsid w:val="00953C7D"/>
    <w:rsid w:val="00955157"/>
    <w:rsid w:val="00955AA4"/>
    <w:rsid w:val="00957DD2"/>
    <w:rsid w:val="00963666"/>
    <w:rsid w:val="009644CB"/>
    <w:rsid w:val="00964645"/>
    <w:rsid w:val="009701FC"/>
    <w:rsid w:val="00970846"/>
    <w:rsid w:val="00971C4A"/>
    <w:rsid w:val="00972866"/>
    <w:rsid w:val="0097535D"/>
    <w:rsid w:val="00975B56"/>
    <w:rsid w:val="0097641E"/>
    <w:rsid w:val="009827D1"/>
    <w:rsid w:val="009863F6"/>
    <w:rsid w:val="00987AA1"/>
    <w:rsid w:val="00987C8C"/>
    <w:rsid w:val="009906E4"/>
    <w:rsid w:val="00993B14"/>
    <w:rsid w:val="00993B58"/>
    <w:rsid w:val="009A1EA1"/>
    <w:rsid w:val="009A3321"/>
    <w:rsid w:val="009A6118"/>
    <w:rsid w:val="009A67BA"/>
    <w:rsid w:val="009B1A4F"/>
    <w:rsid w:val="009B2AAC"/>
    <w:rsid w:val="009B2D77"/>
    <w:rsid w:val="009B4299"/>
    <w:rsid w:val="009B46E9"/>
    <w:rsid w:val="009B5A20"/>
    <w:rsid w:val="009C5AD6"/>
    <w:rsid w:val="009D3F95"/>
    <w:rsid w:val="009D46C8"/>
    <w:rsid w:val="009D5B6E"/>
    <w:rsid w:val="009E2200"/>
    <w:rsid w:val="009E32EE"/>
    <w:rsid w:val="009E5A4A"/>
    <w:rsid w:val="009E6C79"/>
    <w:rsid w:val="009E7ED0"/>
    <w:rsid w:val="009F0481"/>
    <w:rsid w:val="009F4213"/>
    <w:rsid w:val="009F570A"/>
    <w:rsid w:val="00A04633"/>
    <w:rsid w:val="00A049A3"/>
    <w:rsid w:val="00A151A9"/>
    <w:rsid w:val="00A16FB8"/>
    <w:rsid w:val="00A250EB"/>
    <w:rsid w:val="00A26F42"/>
    <w:rsid w:val="00A35312"/>
    <w:rsid w:val="00A36E55"/>
    <w:rsid w:val="00A40B19"/>
    <w:rsid w:val="00A47179"/>
    <w:rsid w:val="00A47A6C"/>
    <w:rsid w:val="00A63AB9"/>
    <w:rsid w:val="00A63B82"/>
    <w:rsid w:val="00A71051"/>
    <w:rsid w:val="00A7644C"/>
    <w:rsid w:val="00A848D1"/>
    <w:rsid w:val="00A8766C"/>
    <w:rsid w:val="00A91437"/>
    <w:rsid w:val="00A918C0"/>
    <w:rsid w:val="00A92B0A"/>
    <w:rsid w:val="00A9525B"/>
    <w:rsid w:val="00A97862"/>
    <w:rsid w:val="00AA2C9B"/>
    <w:rsid w:val="00AA7C70"/>
    <w:rsid w:val="00AB4DAE"/>
    <w:rsid w:val="00AB73BB"/>
    <w:rsid w:val="00AC235D"/>
    <w:rsid w:val="00AD0326"/>
    <w:rsid w:val="00AD099C"/>
    <w:rsid w:val="00AD1A06"/>
    <w:rsid w:val="00AD7251"/>
    <w:rsid w:val="00AD7E83"/>
    <w:rsid w:val="00AE0A89"/>
    <w:rsid w:val="00AE129B"/>
    <w:rsid w:val="00AE4763"/>
    <w:rsid w:val="00AE6C99"/>
    <w:rsid w:val="00AE702B"/>
    <w:rsid w:val="00AE776B"/>
    <w:rsid w:val="00AF03D5"/>
    <w:rsid w:val="00AF381E"/>
    <w:rsid w:val="00AF3D58"/>
    <w:rsid w:val="00AF6961"/>
    <w:rsid w:val="00AF6B47"/>
    <w:rsid w:val="00B03FF5"/>
    <w:rsid w:val="00B04C28"/>
    <w:rsid w:val="00B05780"/>
    <w:rsid w:val="00B064A5"/>
    <w:rsid w:val="00B31CA8"/>
    <w:rsid w:val="00B3634A"/>
    <w:rsid w:val="00B40239"/>
    <w:rsid w:val="00B40748"/>
    <w:rsid w:val="00B415D0"/>
    <w:rsid w:val="00B43392"/>
    <w:rsid w:val="00B5099B"/>
    <w:rsid w:val="00B53220"/>
    <w:rsid w:val="00B556CF"/>
    <w:rsid w:val="00B5756D"/>
    <w:rsid w:val="00B6101C"/>
    <w:rsid w:val="00B65708"/>
    <w:rsid w:val="00B66B07"/>
    <w:rsid w:val="00B67D3E"/>
    <w:rsid w:val="00B718E3"/>
    <w:rsid w:val="00B74F16"/>
    <w:rsid w:val="00B7566D"/>
    <w:rsid w:val="00B77A00"/>
    <w:rsid w:val="00B83AF8"/>
    <w:rsid w:val="00B931D5"/>
    <w:rsid w:val="00B95D02"/>
    <w:rsid w:val="00BA298F"/>
    <w:rsid w:val="00BB3622"/>
    <w:rsid w:val="00BB36AC"/>
    <w:rsid w:val="00BB41E7"/>
    <w:rsid w:val="00BB6534"/>
    <w:rsid w:val="00BB7DBF"/>
    <w:rsid w:val="00BC0480"/>
    <w:rsid w:val="00BC1C2D"/>
    <w:rsid w:val="00BC1FCF"/>
    <w:rsid w:val="00BC2E64"/>
    <w:rsid w:val="00BC40AB"/>
    <w:rsid w:val="00BC66AF"/>
    <w:rsid w:val="00BD130B"/>
    <w:rsid w:val="00BD1388"/>
    <w:rsid w:val="00BD7F51"/>
    <w:rsid w:val="00BE236C"/>
    <w:rsid w:val="00BE3F4C"/>
    <w:rsid w:val="00BE4226"/>
    <w:rsid w:val="00BE7DE6"/>
    <w:rsid w:val="00C00F75"/>
    <w:rsid w:val="00C052D3"/>
    <w:rsid w:val="00C06F98"/>
    <w:rsid w:val="00C131FB"/>
    <w:rsid w:val="00C13FE8"/>
    <w:rsid w:val="00C208D2"/>
    <w:rsid w:val="00C30D1A"/>
    <w:rsid w:val="00C34966"/>
    <w:rsid w:val="00C42E85"/>
    <w:rsid w:val="00C44F90"/>
    <w:rsid w:val="00C521AC"/>
    <w:rsid w:val="00C563AD"/>
    <w:rsid w:val="00C6037F"/>
    <w:rsid w:val="00C64068"/>
    <w:rsid w:val="00C670C9"/>
    <w:rsid w:val="00C726F4"/>
    <w:rsid w:val="00C77A23"/>
    <w:rsid w:val="00C836CF"/>
    <w:rsid w:val="00C84074"/>
    <w:rsid w:val="00C87E47"/>
    <w:rsid w:val="00C94A35"/>
    <w:rsid w:val="00CA1261"/>
    <w:rsid w:val="00CA73E4"/>
    <w:rsid w:val="00CC1B0B"/>
    <w:rsid w:val="00CC3804"/>
    <w:rsid w:val="00CC58DD"/>
    <w:rsid w:val="00CD00BD"/>
    <w:rsid w:val="00CD401A"/>
    <w:rsid w:val="00CD508C"/>
    <w:rsid w:val="00CD520D"/>
    <w:rsid w:val="00CE1E28"/>
    <w:rsid w:val="00CE5316"/>
    <w:rsid w:val="00CE79AA"/>
    <w:rsid w:val="00CE7E02"/>
    <w:rsid w:val="00CF45E0"/>
    <w:rsid w:val="00CF590D"/>
    <w:rsid w:val="00CF6152"/>
    <w:rsid w:val="00D042F7"/>
    <w:rsid w:val="00D04AE9"/>
    <w:rsid w:val="00D05F52"/>
    <w:rsid w:val="00D13B40"/>
    <w:rsid w:val="00D14360"/>
    <w:rsid w:val="00D159C7"/>
    <w:rsid w:val="00D201F7"/>
    <w:rsid w:val="00D220B1"/>
    <w:rsid w:val="00D22EB9"/>
    <w:rsid w:val="00D23396"/>
    <w:rsid w:val="00D2567E"/>
    <w:rsid w:val="00D350C3"/>
    <w:rsid w:val="00D420A9"/>
    <w:rsid w:val="00D567FF"/>
    <w:rsid w:val="00D6107B"/>
    <w:rsid w:val="00D61F5F"/>
    <w:rsid w:val="00D64DAE"/>
    <w:rsid w:val="00D732E5"/>
    <w:rsid w:val="00D95B9B"/>
    <w:rsid w:val="00D95C1A"/>
    <w:rsid w:val="00D964ED"/>
    <w:rsid w:val="00D97B23"/>
    <w:rsid w:val="00DA0A81"/>
    <w:rsid w:val="00DB4A77"/>
    <w:rsid w:val="00DB5A9B"/>
    <w:rsid w:val="00DB7461"/>
    <w:rsid w:val="00DD13BC"/>
    <w:rsid w:val="00DD3D2C"/>
    <w:rsid w:val="00DD40C2"/>
    <w:rsid w:val="00DD4B2D"/>
    <w:rsid w:val="00DD599D"/>
    <w:rsid w:val="00DD66E7"/>
    <w:rsid w:val="00E01A32"/>
    <w:rsid w:val="00E057DB"/>
    <w:rsid w:val="00E07AD7"/>
    <w:rsid w:val="00E149FF"/>
    <w:rsid w:val="00E20621"/>
    <w:rsid w:val="00E222AB"/>
    <w:rsid w:val="00E22943"/>
    <w:rsid w:val="00E229A0"/>
    <w:rsid w:val="00E24A3E"/>
    <w:rsid w:val="00E25CCC"/>
    <w:rsid w:val="00E30CE2"/>
    <w:rsid w:val="00E318F7"/>
    <w:rsid w:val="00E32ECE"/>
    <w:rsid w:val="00E342F4"/>
    <w:rsid w:val="00E344F8"/>
    <w:rsid w:val="00E369E9"/>
    <w:rsid w:val="00E400CA"/>
    <w:rsid w:val="00E42D1B"/>
    <w:rsid w:val="00E446D4"/>
    <w:rsid w:val="00E448F8"/>
    <w:rsid w:val="00E45A64"/>
    <w:rsid w:val="00E53FE0"/>
    <w:rsid w:val="00E6156B"/>
    <w:rsid w:val="00E62516"/>
    <w:rsid w:val="00E725C7"/>
    <w:rsid w:val="00E72AAA"/>
    <w:rsid w:val="00E73CB0"/>
    <w:rsid w:val="00E73FDC"/>
    <w:rsid w:val="00E82B80"/>
    <w:rsid w:val="00E84853"/>
    <w:rsid w:val="00E865D2"/>
    <w:rsid w:val="00EA2879"/>
    <w:rsid w:val="00EA6B32"/>
    <w:rsid w:val="00EA7FAD"/>
    <w:rsid w:val="00EB3ACA"/>
    <w:rsid w:val="00EB67E6"/>
    <w:rsid w:val="00EC3C9E"/>
    <w:rsid w:val="00EC4DE1"/>
    <w:rsid w:val="00EF3536"/>
    <w:rsid w:val="00F031B7"/>
    <w:rsid w:val="00F1202B"/>
    <w:rsid w:val="00F14FC7"/>
    <w:rsid w:val="00F20A13"/>
    <w:rsid w:val="00F22999"/>
    <w:rsid w:val="00F3721F"/>
    <w:rsid w:val="00F41B38"/>
    <w:rsid w:val="00F43720"/>
    <w:rsid w:val="00F51D2D"/>
    <w:rsid w:val="00F535D9"/>
    <w:rsid w:val="00F54141"/>
    <w:rsid w:val="00F567EC"/>
    <w:rsid w:val="00F639FF"/>
    <w:rsid w:val="00F64938"/>
    <w:rsid w:val="00F706C2"/>
    <w:rsid w:val="00F717F9"/>
    <w:rsid w:val="00F81487"/>
    <w:rsid w:val="00FA132D"/>
    <w:rsid w:val="00FA6546"/>
    <w:rsid w:val="00FB35FB"/>
    <w:rsid w:val="00FB613C"/>
    <w:rsid w:val="00FC0A2D"/>
    <w:rsid w:val="00FC5677"/>
    <w:rsid w:val="00FC6220"/>
    <w:rsid w:val="00FC7B4D"/>
    <w:rsid w:val="00FD0961"/>
    <w:rsid w:val="00FD3B4F"/>
    <w:rsid w:val="00FD5B1F"/>
    <w:rsid w:val="00FD7F6A"/>
    <w:rsid w:val="00FE2920"/>
    <w:rsid w:val="00FE5714"/>
    <w:rsid w:val="00FE7668"/>
    <w:rsid w:val="00FF13B9"/>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32420B"/>
    <w:pPr>
      <w:numPr>
        <w:numId w:val="31"/>
      </w:numPr>
      <w:spacing w:after="240" w:line="240" w:lineRule="auto"/>
      <w:jc w:val="center"/>
      <w:outlineLvl w:val="0"/>
    </w:pPr>
    <w:rPr>
      <w:rFonts w:ascii="Arial" w:eastAsia="PMingLiU" w:hAnsi="Arial" w:cs="Arial"/>
      <w:b/>
      <w:bCs/>
      <w:color w:val="000000"/>
      <w:sz w:val="20"/>
      <w:szCs w:val="28"/>
      <w:lang w:eastAsia="zh-CN"/>
    </w:rPr>
  </w:style>
  <w:style w:type="paragraph" w:styleId="Heading2">
    <w:name w:val="heading 2"/>
    <w:basedOn w:val="Normal"/>
    <w:link w:val="Heading2Char"/>
    <w:uiPriority w:val="9"/>
    <w:unhideWhenUsed/>
    <w:qFormat/>
    <w:rsid w:val="0032420B"/>
    <w:pPr>
      <w:keepNext/>
      <w:numPr>
        <w:ilvl w:val="1"/>
        <w:numId w:val="31"/>
      </w:numPr>
      <w:spacing w:line="240" w:lineRule="auto"/>
      <w:jc w:val="both"/>
      <w:outlineLvl w:val="1"/>
    </w:pPr>
    <w:rPr>
      <w:rFonts w:ascii="Arial" w:eastAsia="Arial" w:hAnsi="Arial" w:cs="Arial"/>
      <w:b/>
      <w:color w:val="000000"/>
      <w:sz w:val="20"/>
      <w:szCs w:val="20"/>
      <w:lang w:eastAsia="zh-CN"/>
    </w:rPr>
  </w:style>
  <w:style w:type="paragraph" w:styleId="Heading3">
    <w:name w:val="heading 3"/>
    <w:basedOn w:val="Normal"/>
    <w:link w:val="Heading3Char"/>
    <w:uiPriority w:val="9"/>
    <w:unhideWhenUsed/>
    <w:qFormat/>
    <w:rsid w:val="0032420B"/>
    <w:pPr>
      <w:keepNext/>
      <w:numPr>
        <w:ilvl w:val="2"/>
        <w:numId w:val="31"/>
      </w:numPr>
      <w:spacing w:line="240" w:lineRule="auto"/>
      <w:jc w:val="both"/>
      <w:outlineLvl w:val="2"/>
    </w:pPr>
    <w:rPr>
      <w:rFonts w:ascii="Arial" w:eastAsia="PMingLiU" w:hAnsi="Arial" w:cs="Arial"/>
      <w:bCs/>
      <w:color w:val="000000"/>
      <w:sz w:val="20"/>
      <w:szCs w:val="20"/>
      <w:lang w:eastAsia="zh-CN"/>
    </w:rPr>
  </w:style>
  <w:style w:type="paragraph" w:styleId="Heading4">
    <w:name w:val="heading 4"/>
    <w:basedOn w:val="Normal"/>
    <w:link w:val="Heading4Char"/>
    <w:uiPriority w:val="9"/>
    <w:unhideWhenUsed/>
    <w:qFormat/>
    <w:rsid w:val="0032420B"/>
    <w:pPr>
      <w:numPr>
        <w:ilvl w:val="3"/>
        <w:numId w:val="31"/>
      </w:numPr>
      <w:spacing w:line="240" w:lineRule="auto"/>
      <w:jc w:val="both"/>
      <w:outlineLvl w:val="3"/>
    </w:pPr>
    <w:rPr>
      <w:rFonts w:ascii="Arial" w:eastAsia="PMingLiU" w:hAnsi="Arial" w:cs="Arial"/>
      <w:bCs/>
      <w:iCs/>
      <w:color w:val="000000"/>
      <w:sz w:val="20"/>
      <w:szCs w:val="20"/>
      <w:lang w:eastAsia="zh-CN"/>
    </w:rPr>
  </w:style>
  <w:style w:type="paragraph" w:styleId="Heading5">
    <w:name w:val="heading 5"/>
    <w:basedOn w:val="Normal"/>
    <w:link w:val="Heading5Char"/>
    <w:uiPriority w:val="9"/>
    <w:unhideWhenUsed/>
    <w:qFormat/>
    <w:rsid w:val="0032420B"/>
    <w:pPr>
      <w:numPr>
        <w:ilvl w:val="4"/>
        <w:numId w:val="31"/>
      </w:numPr>
      <w:spacing w:line="240" w:lineRule="auto"/>
      <w:jc w:val="both"/>
      <w:outlineLvl w:val="4"/>
    </w:pPr>
    <w:rPr>
      <w:rFonts w:ascii="Arial" w:eastAsia="PMingLiU" w:hAnsi="Arial" w:cs="Arial"/>
      <w:color w:val="000000"/>
      <w:sz w:val="20"/>
      <w:szCs w:val="20"/>
      <w:lang w:eastAsia="zh-CN"/>
    </w:rPr>
  </w:style>
  <w:style w:type="paragraph" w:styleId="Heading6">
    <w:name w:val="heading 6"/>
    <w:basedOn w:val="Normal"/>
    <w:link w:val="Heading6Char"/>
    <w:uiPriority w:val="9"/>
    <w:unhideWhenUsed/>
    <w:qFormat/>
    <w:rsid w:val="0032420B"/>
    <w:pPr>
      <w:numPr>
        <w:ilvl w:val="5"/>
        <w:numId w:val="31"/>
      </w:numPr>
      <w:tabs>
        <w:tab w:val="num" w:pos="0"/>
      </w:tabs>
      <w:spacing w:line="240" w:lineRule="auto"/>
      <w:jc w:val="both"/>
      <w:outlineLvl w:val="5"/>
    </w:pPr>
    <w:rPr>
      <w:rFonts w:ascii="Arial" w:eastAsia="PMingLiU" w:hAnsi="Arial" w:cs="Arial"/>
      <w:iCs/>
      <w:color w:val="000000"/>
      <w:sz w:val="20"/>
      <w:szCs w:val="20"/>
      <w:lang w:eastAsia="zh-CN"/>
    </w:rPr>
  </w:style>
  <w:style w:type="paragraph" w:styleId="Heading7">
    <w:name w:val="heading 7"/>
    <w:basedOn w:val="Normal"/>
    <w:link w:val="Heading7Char"/>
    <w:uiPriority w:val="98"/>
    <w:unhideWhenUsed/>
    <w:qFormat/>
    <w:rsid w:val="0032420B"/>
    <w:pPr>
      <w:numPr>
        <w:ilvl w:val="6"/>
        <w:numId w:val="31"/>
      </w:numPr>
      <w:tabs>
        <w:tab w:val="left" w:pos="2880"/>
      </w:tabs>
      <w:spacing w:line="240" w:lineRule="auto"/>
      <w:jc w:val="both"/>
      <w:outlineLvl w:val="6"/>
    </w:pPr>
    <w:rPr>
      <w:rFonts w:ascii="Arial" w:eastAsia="PMingLiU" w:hAnsi="Arial" w:cs="Arial"/>
      <w:iCs/>
      <w:color w:val="000000"/>
      <w:sz w:val="20"/>
      <w:szCs w:val="20"/>
      <w:lang w:eastAsia="zh-CN"/>
    </w:rPr>
  </w:style>
  <w:style w:type="paragraph" w:styleId="Heading8">
    <w:name w:val="heading 8"/>
    <w:basedOn w:val="Normal"/>
    <w:link w:val="Heading8Char"/>
    <w:uiPriority w:val="98"/>
    <w:unhideWhenUsed/>
    <w:qFormat/>
    <w:rsid w:val="0032420B"/>
    <w:pPr>
      <w:numPr>
        <w:ilvl w:val="7"/>
        <w:numId w:val="31"/>
      </w:numPr>
      <w:spacing w:after="240" w:line="240" w:lineRule="auto"/>
      <w:jc w:val="both"/>
      <w:outlineLvl w:val="7"/>
    </w:pPr>
    <w:rPr>
      <w:rFonts w:ascii="Arial" w:eastAsia="PMingLiU" w:hAnsi="Arial" w:cs="Arial"/>
      <w:color w:val="000000"/>
      <w:sz w:val="20"/>
      <w:szCs w:val="20"/>
      <w:lang w:eastAsia="zh-CN"/>
    </w:rPr>
  </w:style>
  <w:style w:type="paragraph" w:styleId="Heading9">
    <w:name w:val="heading 9"/>
    <w:basedOn w:val="Normal"/>
    <w:link w:val="Heading9Char"/>
    <w:uiPriority w:val="98"/>
    <w:unhideWhenUsed/>
    <w:qFormat/>
    <w:rsid w:val="0032420B"/>
    <w:pPr>
      <w:numPr>
        <w:ilvl w:val="8"/>
        <w:numId w:val="31"/>
      </w:numPr>
      <w:spacing w:after="240" w:line="240" w:lineRule="auto"/>
      <w:outlineLvl w:val="8"/>
    </w:pPr>
    <w:rPr>
      <w:rFonts w:ascii="Arial" w:eastAsia="PMingLiU" w:hAnsi="Arial" w:cs="Arial"/>
      <w:iCs/>
      <w:color w:val="00000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22C5"/>
    <w:pPr>
      <w:tabs>
        <w:tab w:val="center" w:pos="4680"/>
        <w:tab w:val="right" w:pos="9360"/>
      </w:tabs>
    </w:pPr>
  </w:style>
  <w:style w:type="character" w:customStyle="1" w:styleId="FooterChar">
    <w:name w:val="Footer Char"/>
    <w:link w:val="Footer"/>
    <w:uiPriority w:val="99"/>
    <w:rsid w:val="003722C5"/>
    <w:rPr>
      <w:sz w:val="22"/>
      <w:szCs w:val="22"/>
    </w:rPr>
  </w:style>
  <w:style w:type="paragraph" w:styleId="Header">
    <w:name w:val="header"/>
    <w:basedOn w:val="Normal"/>
    <w:link w:val="HeaderChar"/>
    <w:uiPriority w:val="99"/>
    <w:unhideWhenUsed/>
    <w:rsid w:val="003722C5"/>
    <w:pPr>
      <w:tabs>
        <w:tab w:val="center" w:pos="4680"/>
        <w:tab w:val="right" w:pos="9360"/>
      </w:tabs>
    </w:pPr>
  </w:style>
  <w:style w:type="character" w:customStyle="1" w:styleId="HeaderChar">
    <w:name w:val="Header Char"/>
    <w:link w:val="Header"/>
    <w:uiPriority w:val="99"/>
    <w:rsid w:val="003722C5"/>
    <w:rPr>
      <w:sz w:val="22"/>
      <w:szCs w:val="22"/>
    </w:rPr>
  </w:style>
  <w:style w:type="paragraph" w:styleId="BodyText">
    <w:name w:val="Body Text"/>
    <w:basedOn w:val="Normal"/>
    <w:link w:val="BodyTextChar"/>
    <w:rsid w:val="001A35F3"/>
    <w:pPr>
      <w:spacing w:after="0" w:line="240" w:lineRule="auto"/>
      <w:jc w:val="both"/>
    </w:pPr>
    <w:rPr>
      <w:rFonts w:ascii="Times New Roman" w:eastAsia="Times New Roman" w:hAnsi="Times New Roman"/>
      <w:b/>
      <w:sz w:val="24"/>
      <w:szCs w:val="20"/>
    </w:rPr>
  </w:style>
  <w:style w:type="character" w:customStyle="1" w:styleId="BodyTextChar">
    <w:name w:val="Body Text Char"/>
    <w:basedOn w:val="DefaultParagraphFont"/>
    <w:link w:val="BodyText"/>
    <w:rsid w:val="001A35F3"/>
    <w:rPr>
      <w:rFonts w:ascii="Times New Roman" w:eastAsia="Times New Roman" w:hAnsi="Times New Roman"/>
      <w:b/>
      <w:sz w:val="24"/>
    </w:rPr>
  </w:style>
  <w:style w:type="character" w:styleId="Hyperlink">
    <w:name w:val="Hyperlink"/>
    <w:basedOn w:val="DefaultParagraphFont"/>
    <w:uiPriority w:val="99"/>
    <w:unhideWhenUsed/>
    <w:rsid w:val="00820B9F"/>
    <w:rPr>
      <w:color w:val="0000FF" w:themeColor="hyperlink"/>
      <w:u w:val="single"/>
    </w:rPr>
  </w:style>
  <w:style w:type="paragraph" w:styleId="BalloonText">
    <w:name w:val="Balloon Text"/>
    <w:basedOn w:val="Normal"/>
    <w:link w:val="BalloonTextChar"/>
    <w:uiPriority w:val="99"/>
    <w:semiHidden/>
    <w:unhideWhenUsed/>
    <w:rsid w:val="00820B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B9F"/>
    <w:rPr>
      <w:rFonts w:ascii="Tahoma" w:hAnsi="Tahoma" w:cs="Tahoma"/>
      <w:sz w:val="16"/>
      <w:szCs w:val="16"/>
    </w:rPr>
  </w:style>
  <w:style w:type="character" w:styleId="CommentReference">
    <w:name w:val="annotation reference"/>
    <w:basedOn w:val="DefaultParagraphFont"/>
    <w:uiPriority w:val="99"/>
    <w:unhideWhenUsed/>
    <w:rsid w:val="00820B9F"/>
    <w:rPr>
      <w:sz w:val="16"/>
      <w:szCs w:val="16"/>
    </w:rPr>
  </w:style>
  <w:style w:type="paragraph" w:styleId="CommentText">
    <w:name w:val="annotation text"/>
    <w:basedOn w:val="Normal"/>
    <w:link w:val="CommentTextChar"/>
    <w:uiPriority w:val="99"/>
    <w:unhideWhenUsed/>
    <w:rsid w:val="00820B9F"/>
    <w:pPr>
      <w:spacing w:line="240" w:lineRule="auto"/>
    </w:pPr>
    <w:rPr>
      <w:sz w:val="20"/>
      <w:szCs w:val="20"/>
    </w:rPr>
  </w:style>
  <w:style w:type="character" w:customStyle="1" w:styleId="CommentTextChar">
    <w:name w:val="Comment Text Char"/>
    <w:basedOn w:val="DefaultParagraphFont"/>
    <w:link w:val="CommentText"/>
    <w:uiPriority w:val="99"/>
    <w:rsid w:val="00820B9F"/>
  </w:style>
  <w:style w:type="paragraph" w:styleId="CommentSubject">
    <w:name w:val="annotation subject"/>
    <w:basedOn w:val="CommentText"/>
    <w:next w:val="CommentText"/>
    <w:link w:val="CommentSubjectChar"/>
    <w:uiPriority w:val="99"/>
    <w:semiHidden/>
    <w:unhideWhenUsed/>
    <w:rsid w:val="00820B9F"/>
    <w:rPr>
      <w:b/>
      <w:bCs/>
    </w:rPr>
  </w:style>
  <w:style w:type="character" w:customStyle="1" w:styleId="CommentSubjectChar">
    <w:name w:val="Comment Subject Char"/>
    <w:basedOn w:val="CommentTextChar"/>
    <w:link w:val="CommentSubject"/>
    <w:uiPriority w:val="99"/>
    <w:semiHidden/>
    <w:rsid w:val="00820B9F"/>
    <w:rPr>
      <w:b/>
      <w:bCs/>
    </w:rPr>
  </w:style>
  <w:style w:type="table" w:styleId="TableGrid">
    <w:name w:val="Table Grid"/>
    <w:basedOn w:val="TableNormal"/>
    <w:uiPriority w:val="59"/>
    <w:rsid w:val="0032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792"/>
    <w:pPr>
      <w:ind w:left="720"/>
      <w:contextualSpacing/>
    </w:pPr>
  </w:style>
  <w:style w:type="paragraph" w:styleId="FootnoteText">
    <w:name w:val="footnote text"/>
    <w:basedOn w:val="Normal"/>
    <w:link w:val="FootnoteTextChar"/>
    <w:uiPriority w:val="99"/>
    <w:semiHidden/>
    <w:unhideWhenUsed/>
    <w:rsid w:val="001714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4BA"/>
  </w:style>
  <w:style w:type="character" w:styleId="FootnoteReference">
    <w:name w:val="footnote reference"/>
    <w:unhideWhenUsed/>
    <w:rsid w:val="001714BA"/>
    <w:rPr>
      <w:vertAlign w:val="superscript"/>
    </w:rPr>
  </w:style>
  <w:style w:type="paragraph" w:styleId="EndnoteText">
    <w:name w:val="endnote text"/>
    <w:basedOn w:val="Normal"/>
    <w:link w:val="EndnoteTextChar"/>
    <w:uiPriority w:val="99"/>
    <w:semiHidden/>
    <w:unhideWhenUsed/>
    <w:rsid w:val="007428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285F"/>
  </w:style>
  <w:style w:type="character" w:styleId="EndnoteReference">
    <w:name w:val="endnote reference"/>
    <w:basedOn w:val="DefaultParagraphFont"/>
    <w:uiPriority w:val="99"/>
    <w:semiHidden/>
    <w:unhideWhenUsed/>
    <w:rsid w:val="0074285F"/>
    <w:rPr>
      <w:vertAlign w:val="superscript"/>
    </w:rPr>
  </w:style>
  <w:style w:type="character" w:styleId="UnresolvedMention">
    <w:name w:val="Unresolved Mention"/>
    <w:basedOn w:val="DefaultParagraphFont"/>
    <w:uiPriority w:val="99"/>
    <w:semiHidden/>
    <w:unhideWhenUsed/>
    <w:rsid w:val="003D10D4"/>
    <w:rPr>
      <w:color w:val="605E5C"/>
      <w:shd w:val="clear" w:color="auto" w:fill="E1DFDD"/>
    </w:rPr>
  </w:style>
  <w:style w:type="character" w:styleId="FollowedHyperlink">
    <w:name w:val="FollowedHyperlink"/>
    <w:basedOn w:val="DefaultParagraphFont"/>
    <w:uiPriority w:val="99"/>
    <w:semiHidden/>
    <w:unhideWhenUsed/>
    <w:rsid w:val="00252EC6"/>
    <w:rPr>
      <w:color w:val="800080" w:themeColor="followedHyperlink"/>
      <w:u w:val="single"/>
    </w:rPr>
  </w:style>
  <w:style w:type="paragraph" w:styleId="Revision">
    <w:name w:val="Revision"/>
    <w:hidden/>
    <w:uiPriority w:val="99"/>
    <w:semiHidden/>
    <w:rsid w:val="00056D33"/>
    <w:rPr>
      <w:sz w:val="22"/>
      <w:szCs w:val="22"/>
    </w:rPr>
  </w:style>
  <w:style w:type="character" w:customStyle="1" w:styleId="Heading1Char">
    <w:name w:val="Heading 1 Char"/>
    <w:basedOn w:val="DefaultParagraphFont"/>
    <w:link w:val="Heading1"/>
    <w:uiPriority w:val="9"/>
    <w:rsid w:val="0032420B"/>
    <w:rPr>
      <w:rFonts w:ascii="Arial" w:eastAsia="PMingLiU" w:hAnsi="Arial" w:cs="Arial"/>
      <w:b/>
      <w:bCs/>
      <w:color w:val="000000"/>
      <w:szCs w:val="28"/>
      <w:lang w:eastAsia="zh-CN"/>
    </w:rPr>
  </w:style>
  <w:style w:type="character" w:customStyle="1" w:styleId="Heading2Char">
    <w:name w:val="Heading 2 Char"/>
    <w:basedOn w:val="DefaultParagraphFont"/>
    <w:link w:val="Heading2"/>
    <w:uiPriority w:val="9"/>
    <w:rsid w:val="0032420B"/>
    <w:rPr>
      <w:rFonts w:ascii="Arial" w:eastAsia="Arial" w:hAnsi="Arial" w:cs="Arial"/>
      <w:b/>
      <w:color w:val="000000"/>
      <w:lang w:eastAsia="zh-CN"/>
    </w:rPr>
  </w:style>
  <w:style w:type="character" w:customStyle="1" w:styleId="Heading3Char">
    <w:name w:val="Heading 3 Char"/>
    <w:basedOn w:val="DefaultParagraphFont"/>
    <w:link w:val="Heading3"/>
    <w:uiPriority w:val="9"/>
    <w:rsid w:val="0032420B"/>
    <w:rPr>
      <w:rFonts w:ascii="Arial" w:eastAsia="PMingLiU" w:hAnsi="Arial" w:cs="Arial"/>
      <w:bCs/>
      <w:color w:val="000000"/>
      <w:lang w:eastAsia="zh-CN"/>
    </w:rPr>
  </w:style>
  <w:style w:type="character" w:customStyle="1" w:styleId="Heading4Char">
    <w:name w:val="Heading 4 Char"/>
    <w:basedOn w:val="DefaultParagraphFont"/>
    <w:link w:val="Heading4"/>
    <w:uiPriority w:val="9"/>
    <w:rsid w:val="0032420B"/>
    <w:rPr>
      <w:rFonts w:ascii="Arial" w:eastAsia="PMingLiU" w:hAnsi="Arial" w:cs="Arial"/>
      <w:bCs/>
      <w:iCs/>
      <w:color w:val="000000"/>
      <w:lang w:eastAsia="zh-CN"/>
    </w:rPr>
  </w:style>
  <w:style w:type="character" w:customStyle="1" w:styleId="Heading5Char">
    <w:name w:val="Heading 5 Char"/>
    <w:basedOn w:val="DefaultParagraphFont"/>
    <w:link w:val="Heading5"/>
    <w:uiPriority w:val="9"/>
    <w:rsid w:val="0032420B"/>
    <w:rPr>
      <w:rFonts w:ascii="Arial" w:eastAsia="PMingLiU" w:hAnsi="Arial" w:cs="Arial"/>
      <w:color w:val="000000"/>
      <w:lang w:eastAsia="zh-CN"/>
    </w:rPr>
  </w:style>
  <w:style w:type="character" w:customStyle="1" w:styleId="Heading6Char">
    <w:name w:val="Heading 6 Char"/>
    <w:basedOn w:val="DefaultParagraphFont"/>
    <w:link w:val="Heading6"/>
    <w:uiPriority w:val="9"/>
    <w:rsid w:val="0032420B"/>
    <w:rPr>
      <w:rFonts w:ascii="Arial" w:eastAsia="PMingLiU" w:hAnsi="Arial" w:cs="Arial"/>
      <w:iCs/>
      <w:color w:val="000000"/>
      <w:lang w:eastAsia="zh-CN"/>
    </w:rPr>
  </w:style>
  <w:style w:type="character" w:customStyle="1" w:styleId="Heading7Char">
    <w:name w:val="Heading 7 Char"/>
    <w:basedOn w:val="DefaultParagraphFont"/>
    <w:link w:val="Heading7"/>
    <w:uiPriority w:val="98"/>
    <w:rsid w:val="0032420B"/>
    <w:rPr>
      <w:rFonts w:ascii="Arial" w:eastAsia="PMingLiU" w:hAnsi="Arial" w:cs="Arial"/>
      <w:iCs/>
      <w:color w:val="000000"/>
      <w:lang w:eastAsia="zh-CN"/>
    </w:rPr>
  </w:style>
  <w:style w:type="character" w:customStyle="1" w:styleId="Heading8Char">
    <w:name w:val="Heading 8 Char"/>
    <w:basedOn w:val="DefaultParagraphFont"/>
    <w:link w:val="Heading8"/>
    <w:uiPriority w:val="98"/>
    <w:rsid w:val="0032420B"/>
    <w:rPr>
      <w:rFonts w:ascii="Arial" w:eastAsia="PMingLiU" w:hAnsi="Arial" w:cs="Arial"/>
      <w:color w:val="000000"/>
      <w:lang w:eastAsia="zh-CN"/>
    </w:rPr>
  </w:style>
  <w:style w:type="character" w:customStyle="1" w:styleId="Heading9Char">
    <w:name w:val="Heading 9 Char"/>
    <w:basedOn w:val="DefaultParagraphFont"/>
    <w:link w:val="Heading9"/>
    <w:uiPriority w:val="98"/>
    <w:rsid w:val="0032420B"/>
    <w:rPr>
      <w:rFonts w:ascii="Arial" w:eastAsia="PMingLiU" w:hAnsi="Arial" w:cs="Arial"/>
      <w:iCs/>
      <w:color w:val="000000"/>
      <w:lang w:eastAsia="zh-CN"/>
    </w:rPr>
  </w:style>
  <w:style w:type="paragraph" w:styleId="ListNumber4">
    <w:name w:val="List Number 4"/>
    <w:basedOn w:val="Normal"/>
    <w:uiPriority w:val="99"/>
    <w:unhideWhenUsed/>
    <w:rsid w:val="0032420B"/>
    <w:pPr>
      <w:numPr>
        <w:numId w:val="29"/>
      </w:numPr>
      <w:spacing w:after="0" w:line="240" w:lineRule="auto"/>
      <w:contextualSpacing/>
    </w:pPr>
    <w:rPr>
      <w:rFonts w:ascii="Arial" w:eastAsia="Arial" w:hAnsi="Arial" w:cs="Arial"/>
      <w:sz w:val="20"/>
      <w:szCs w:val="20"/>
      <w:lang w:eastAsia="zh-CN"/>
    </w:rPr>
  </w:style>
  <w:style w:type="paragraph" w:styleId="ListBullet">
    <w:name w:val="List Bullet"/>
    <w:basedOn w:val="BodyText"/>
    <w:uiPriority w:val="99"/>
    <w:unhideWhenUsed/>
    <w:rsid w:val="00C052D3"/>
    <w:pPr>
      <w:numPr>
        <w:numId w:val="35"/>
      </w:numPr>
      <w:spacing w:after="200"/>
      <w:ind w:left="0" w:firstLine="0"/>
    </w:pPr>
    <w:rPr>
      <w:rFonts w:ascii="Arial" w:hAnsi="Arial" w:cs="Arial"/>
      <w:b w:val="0"/>
      <w:sz w:val="20"/>
      <w:lang w:eastAsia="zh-CN"/>
    </w:rPr>
  </w:style>
  <w:style w:type="paragraph" w:styleId="ListBullet2">
    <w:name w:val="List Bullet 2"/>
    <w:basedOn w:val="BodyText"/>
    <w:uiPriority w:val="99"/>
    <w:unhideWhenUsed/>
    <w:qFormat/>
    <w:rsid w:val="00C052D3"/>
    <w:pPr>
      <w:numPr>
        <w:numId w:val="36"/>
      </w:numPr>
      <w:spacing w:after="200"/>
      <w:ind w:left="0" w:firstLine="0"/>
    </w:pPr>
    <w:rPr>
      <w:rFonts w:ascii="Arial" w:hAnsi="Arial" w:cs="Arial"/>
      <w:b w:val="0"/>
      <w:sz w:val="20"/>
      <w:lang w:eastAsia="zh-CN"/>
    </w:rPr>
  </w:style>
  <w:style w:type="paragraph" w:styleId="ListNumber5">
    <w:name w:val="List Number 5"/>
    <w:basedOn w:val="Normal"/>
    <w:uiPriority w:val="99"/>
    <w:unhideWhenUsed/>
    <w:rsid w:val="00C052D3"/>
    <w:pPr>
      <w:numPr>
        <w:numId w:val="34"/>
      </w:numPr>
      <w:spacing w:before="120" w:after="120" w:line="240" w:lineRule="auto"/>
      <w:ind w:left="0" w:firstLine="0"/>
    </w:pPr>
    <w:rPr>
      <w:rFonts w:ascii="Arial" w:eastAsia="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35">
      <w:bodyDiv w:val="1"/>
      <w:marLeft w:val="0"/>
      <w:marRight w:val="0"/>
      <w:marTop w:val="0"/>
      <w:marBottom w:val="0"/>
      <w:divBdr>
        <w:top w:val="none" w:sz="0" w:space="0" w:color="auto"/>
        <w:left w:val="none" w:sz="0" w:space="0" w:color="auto"/>
        <w:bottom w:val="none" w:sz="0" w:space="0" w:color="auto"/>
        <w:right w:val="none" w:sz="0" w:space="0" w:color="auto"/>
      </w:divBdr>
    </w:div>
    <w:div w:id="576404878">
      <w:bodyDiv w:val="1"/>
      <w:marLeft w:val="0"/>
      <w:marRight w:val="0"/>
      <w:marTop w:val="0"/>
      <w:marBottom w:val="0"/>
      <w:divBdr>
        <w:top w:val="none" w:sz="0" w:space="0" w:color="auto"/>
        <w:left w:val="none" w:sz="0" w:space="0" w:color="auto"/>
        <w:bottom w:val="none" w:sz="0" w:space="0" w:color="auto"/>
        <w:right w:val="none" w:sz="0" w:space="0" w:color="auto"/>
      </w:divBdr>
    </w:div>
    <w:div w:id="128476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ina.Bauer@osttra.com"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CC4B74EC039049A80401E7BCEF98D8" ma:contentTypeVersion="20" ma:contentTypeDescription="Create a new document." ma:contentTypeScope="" ma:versionID="d4bf29dbe10e67ec6e0bf8cd4406f625">
  <xsd:schema xmlns:xsd="http://www.w3.org/2001/XMLSchema" xmlns:xs="http://www.w3.org/2001/XMLSchema" xmlns:p="http://schemas.microsoft.com/office/2006/metadata/properties" xmlns:ns2="a6d642f9-5c40-4431-b23a-ec0a4d37c551" xmlns:ns3="243a8f2f-0483-4c0c-9b1d-4c379cb03997" targetNamespace="http://schemas.microsoft.com/office/2006/metadata/properties" ma:root="true" ma:fieldsID="6a9806ba495baf086a2fbe428558404b" ns2:_="" ns3:_="">
    <xsd:import namespace="a6d642f9-5c40-4431-b23a-ec0a4d37c551"/>
    <xsd:import namespace="243a8f2f-0483-4c0c-9b1d-4c379cb03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dianawashington"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642f9-5c40-4431-b23a-ec0a4d37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484f4b-7df9-404d-82b7-599ebc80a52a}" ma:internalName="TaxCatchAll" ma:showField="CatchAllData" ma:web="a6d642f9-5c40-4431-b23a-ec0a4d37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3a8f2f-0483-4c0c-9b1d-4c379cb03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ianawashington" ma:index="17" nillable="true" ma:displayName="Date and time" ma:format="DateOnly" ma:internalName="dianawashington">
      <xsd:simpleType>
        <xsd:restriction base="dms:DateTime"/>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bb2edb-ef37-4e78-ba8f-b956bfde271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nawashington xmlns="243a8f2f-0483-4c0c-9b1d-4c379cb03997" xsi:nil="true"/>
    <TaxCatchAll xmlns="a6d642f9-5c40-4431-b23a-ec0a4d37c551" xsi:nil="true"/>
    <lcf76f155ced4ddcb4097134ff3c332f xmlns="243a8f2f-0483-4c0c-9b1d-4c379cb03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29D847-1B51-4D62-B6E0-C61AEB562A47}">
  <ds:schemaRefs>
    <ds:schemaRef ds:uri="http://schemas.openxmlformats.org/officeDocument/2006/bibliography"/>
  </ds:schemaRefs>
</ds:datastoreItem>
</file>

<file path=customXml/itemProps2.xml><?xml version="1.0" encoding="utf-8"?>
<ds:datastoreItem xmlns:ds="http://schemas.openxmlformats.org/officeDocument/2006/customXml" ds:itemID="{BAA94272-F59C-43F0-A7E6-B20DC29A3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642f9-5c40-4431-b23a-ec0a4d37c551"/>
    <ds:schemaRef ds:uri="243a8f2f-0483-4c0c-9b1d-4c379cb03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53906-AC29-42AE-B3F1-F8EE5F9A21F6}">
  <ds:schemaRefs>
    <ds:schemaRef ds:uri="http://schemas.microsoft.com/sharepoint/v3/contenttype/forms"/>
  </ds:schemaRefs>
</ds:datastoreItem>
</file>

<file path=customXml/itemProps4.xml><?xml version="1.0" encoding="utf-8"?>
<ds:datastoreItem xmlns:ds="http://schemas.openxmlformats.org/officeDocument/2006/customXml" ds:itemID="{A32DE6A9-BE89-426C-9D4A-C435CB4F737C}">
  <ds:schemaRefs>
    <ds:schemaRef ds:uri="http://schemas.microsoft.com/office/2006/metadata/properties"/>
    <ds:schemaRef ds:uri="http://schemas.microsoft.com/office/infopath/2007/PartnerControls"/>
    <ds:schemaRef ds:uri="243a8f2f-0483-4c0c-9b1d-4c379cb03997"/>
    <ds:schemaRef ds:uri="a6d642f9-5c40-4431-b23a-ec0a4d37c5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Links>
    <vt:vector size="12" baseType="variant">
      <vt:variant>
        <vt:i4>2687050</vt:i4>
      </vt:variant>
      <vt:variant>
        <vt:i4>81</vt:i4>
      </vt:variant>
      <vt:variant>
        <vt:i4>0</vt:i4>
      </vt:variant>
      <vt:variant>
        <vt:i4>5</vt:i4>
      </vt:variant>
      <vt:variant>
        <vt:lpwstr>mailto:tim.elliott@cmegroup.com</vt:lpwstr>
      </vt:variant>
      <vt:variant>
        <vt:lpwstr/>
      </vt:variant>
      <vt:variant>
        <vt:i4>7667812</vt:i4>
      </vt:variant>
      <vt:variant>
        <vt:i4>78</vt:i4>
      </vt:variant>
      <vt:variant>
        <vt:i4>0</vt:i4>
      </vt:variant>
      <vt:variant>
        <vt:i4>5</vt:i4>
      </vt:variant>
      <vt:variant>
        <vt:lpwstr>http://www.cmegroup.com/market-regulation/rule-filings.html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2025-09-16T18:27:00Z</dcterms:created>
  <dcterms:modified xsi:type="dcterms:W3CDTF">2026-09-08T19:16:00Z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0x010100EDCC4B74EC039049A80401E7BCEF98D8</vt:lpwstr>
  </property>
  <property fmtid="{D5CDD505-2E9C-101B-9397-08002B2CF9AE}" pid="3" name="MSIP_Label_defa4170-0d19-0005-0004-bc88714345d2_Enabled">
    <vt:lpwstr>true</vt:lpwstr>
  </property>
  <property fmtid="{D5CDD505-2E9C-101B-9397-08002B2CF9AE}" pid="4" name="MSIP_Label_defa4170-0d19-0005-0004-bc88714345d2_SetDate">
    <vt:lpwstr>2026-05-08T17:30:25Z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cbf75efa-0777-4d56-b1b9-22407c7fd098</vt:lpwstr>
  </property>
  <property fmtid="{D5CDD505-2E9C-101B-9397-08002B2CF9AE}" pid="8" name="MSIP_Label_defa4170-0d19-0005-0004-bc88714345d2_ActionId">
    <vt:lpwstr>a61a9171-49dd-4fbb-a530-366a01b34119</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