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4013" w14:textId="77777777" w:rsidR="008C6EDA" w:rsidRPr="008C6EDA" w:rsidRDefault="008C6EDA" w:rsidP="008C6EDA">
      <w:pPr>
        <w:spacing w:after="0" w:line="240" w:lineRule="auto"/>
        <w:ind w:left="2160" w:firstLine="720"/>
        <w:rPr>
          <w:rFonts w:ascii="Times New Roman" w:hAnsi="Times New Roman"/>
          <w:b/>
          <w:spacing w:val="2"/>
        </w:rPr>
      </w:pPr>
    </w:p>
    <w:p w14:paraId="2D95F4EA" w14:textId="77777777" w:rsidR="008C6EDA" w:rsidRPr="008C6EDA" w:rsidRDefault="008C6EDA" w:rsidP="008C6EDA">
      <w:pPr>
        <w:spacing w:after="0" w:line="240" w:lineRule="auto"/>
        <w:ind w:left="2160" w:firstLine="720"/>
        <w:rPr>
          <w:rFonts w:ascii="Times New Roman" w:hAnsi="Times New Roman"/>
          <w:b/>
          <w:spacing w:val="2"/>
          <w:sz w:val="16"/>
          <w:szCs w:val="16"/>
        </w:rPr>
      </w:pPr>
      <w:r w:rsidRPr="008C6EDA">
        <w:rPr>
          <w:rFonts w:ascii="Times New Roman" w:hAnsi="Times New Roman"/>
          <w:b/>
          <w:spacing w:val="2"/>
        </w:rPr>
        <w:t>SUBMISSION COVER SHEET</w:t>
      </w:r>
    </w:p>
    <w:p w14:paraId="6CE190F1" w14:textId="14BA46B2" w:rsidR="008C6EDA" w:rsidRPr="008C6EDA" w:rsidRDefault="008C6EDA" w:rsidP="008C6EDA">
      <w:pPr>
        <w:spacing w:after="0" w:line="240" w:lineRule="auto"/>
        <w:ind w:firstLine="720"/>
        <w:rPr>
          <w:rFonts w:ascii="Times New Roman" w:hAnsi="Times New Roman"/>
          <w:spacing w:val="2"/>
        </w:rPr>
      </w:pPr>
      <w:r w:rsidRPr="008C6EDA">
        <w:rPr>
          <w:rFonts w:ascii="Times New Roman" w:hAnsi="Times New Roman"/>
          <w:b/>
          <w:i/>
          <w:spacing w:val="2"/>
        </w:rPr>
        <w:t>IMPORTANT</w:t>
      </w:r>
      <w:r w:rsidRPr="008C6EDA">
        <w:rPr>
          <w:rFonts w:ascii="Times New Roman" w:hAnsi="Times New Roman"/>
          <w:b/>
          <w:spacing w:val="2"/>
        </w:rPr>
        <w:t xml:space="preserve">:  </w:t>
      </w:r>
      <w:r w:rsidRPr="008C6EDA">
        <w:rPr>
          <w:rFonts w:ascii="Times New Roman" w:hAnsi="Times New Roman"/>
          <w:spacing w:val="2"/>
        </w:rPr>
        <w:t xml:space="preserve"> </w:t>
      </w:r>
      <w:r w:rsidRPr="008C6EDA">
        <w:rPr>
          <w:rFonts w:ascii="Times New Roman" w:hAnsi="Times New Roman"/>
          <w:b/>
          <w:spacing w:val="2"/>
        </w:rPr>
        <w:t xml:space="preserve"> Check box if Confidential Treatment is requested</w:t>
      </w:r>
      <w:r w:rsidRPr="008C6EDA">
        <w:rPr>
          <w:rFonts w:ascii="Times New Roman" w:hAnsi="Times New Roman"/>
          <w:spacing w:val="2"/>
        </w:rPr>
        <w:t xml:space="preserve"> </w:t>
      </w:r>
      <w:r w:rsidRPr="008C6EDA">
        <w:rPr>
          <w:rFonts w:ascii="Times New Roman" w:hAnsi="Times New Roman"/>
          <w:spacing w:val="2"/>
          <w:sz w:val="28"/>
          <w:szCs w:val="28"/>
        </w:rPr>
        <w:t xml:space="preserve"> </w:t>
      </w:r>
      <w:r w:rsidR="00056D33">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sidR="00056D33">
        <w:rPr>
          <w:rFonts w:ascii="Times New Roman" w:eastAsia="Times New Roman" w:hAnsi="Times New Roman"/>
          <w:color w:val="000000"/>
          <w:spacing w:val="2"/>
          <w:sz w:val="24"/>
          <w:szCs w:val="20"/>
          <w:shd w:val="clear" w:color="auto" w:fill="FFFFFF"/>
        </w:rPr>
        <w:instrText xml:space="preserve"> FORMCHECKBOX </w:instrText>
      </w:r>
      <w:r w:rsidR="00056D33">
        <w:rPr>
          <w:rFonts w:ascii="Times New Roman" w:eastAsia="Times New Roman" w:hAnsi="Times New Roman"/>
          <w:color w:val="000000"/>
          <w:spacing w:val="2"/>
          <w:sz w:val="24"/>
          <w:szCs w:val="20"/>
          <w:shd w:val="clear" w:color="auto" w:fill="FFFFFF"/>
        </w:rPr>
      </w:r>
      <w:r w:rsidR="00056D33">
        <w:rPr>
          <w:rFonts w:ascii="Times New Roman" w:eastAsia="Times New Roman" w:hAnsi="Times New Roman"/>
          <w:color w:val="000000"/>
          <w:spacing w:val="2"/>
          <w:sz w:val="24"/>
          <w:szCs w:val="20"/>
          <w:shd w:val="clear" w:color="auto" w:fill="FFFFFF"/>
        </w:rPr>
        <w:fldChar w:fldCharType="separate"/>
      </w:r>
      <w:r w:rsidR="00056D33">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spacing w:val="2"/>
        </w:rPr>
        <w:tab/>
      </w:r>
    </w:p>
    <w:p w14:paraId="248268E2" w14:textId="7974603B" w:rsidR="008C6EDA" w:rsidRPr="008C6EDA" w:rsidRDefault="008C6EDA" w:rsidP="008C6EDA">
      <w:pPr>
        <w:spacing w:after="120" w:line="240" w:lineRule="auto"/>
        <w:ind w:firstLine="720"/>
        <w:rPr>
          <w:rFonts w:ascii="Times New Roman" w:hAnsi="Times New Roman"/>
          <w:b/>
        </w:rPr>
      </w:pPr>
      <w:r w:rsidRPr="008C6EDA">
        <w:rPr>
          <w:rFonts w:ascii="Times New Roman" w:hAnsi="Times New Roman"/>
          <w:b/>
        </w:rPr>
        <w:t>Registered Entity Identifier Code (optional</w:t>
      </w:r>
      <w:r w:rsidR="003554DD" w:rsidRPr="0060695C">
        <w:rPr>
          <w:rFonts w:ascii="Times New Roman" w:hAnsi="Times New Roman"/>
          <w:b/>
        </w:rPr>
        <w:t>)</w:t>
      </w:r>
      <w:r w:rsidR="003554DD" w:rsidRPr="006D4A8E">
        <w:rPr>
          <w:rFonts w:ascii="Times New Roman" w:hAnsi="Times New Roman"/>
          <w:b/>
        </w:rPr>
        <w:t>:</w:t>
      </w:r>
      <w:r w:rsidR="00D567FF" w:rsidRPr="006D4A8E">
        <w:rPr>
          <w:rFonts w:ascii="Times New Roman" w:hAnsi="Times New Roman"/>
          <w:b/>
        </w:rPr>
        <w:t xml:space="preserve"> </w:t>
      </w:r>
    </w:p>
    <w:p w14:paraId="39FE7F58" w14:textId="4D6398FA" w:rsidR="008C6EDA" w:rsidRPr="008C6EDA" w:rsidRDefault="008C6EDA" w:rsidP="008C6EDA">
      <w:pPr>
        <w:spacing w:after="60" w:line="240" w:lineRule="auto"/>
        <w:ind w:left="720"/>
        <w:rPr>
          <w:rFonts w:ascii="Times New Roman" w:hAnsi="Times New Roman"/>
          <w:b/>
        </w:rPr>
      </w:pPr>
      <w:r w:rsidRPr="008C6EDA">
        <w:rPr>
          <w:rFonts w:ascii="Times New Roman" w:hAnsi="Times New Roman"/>
          <w:b/>
        </w:rPr>
        <w:t>Organization:</w:t>
      </w:r>
      <w:r w:rsidRPr="008C6EDA">
        <w:rPr>
          <w:rFonts w:ascii="Times New Roman" w:hAnsi="Times New Roman"/>
        </w:rPr>
        <w:t xml:space="preserve"> </w:t>
      </w:r>
      <w:r w:rsidR="00D350C3">
        <w:rPr>
          <w:rFonts w:ascii="Times New Roman" w:eastAsia="Times New Roman" w:hAnsi="Times New Roman"/>
          <w:b/>
          <w:color w:val="000000"/>
          <w:u w:val="single"/>
          <w:shd w:val="clear" w:color="auto" w:fill="FFFFFF"/>
        </w:rPr>
        <w:fldChar w:fldCharType="begin">
          <w:ffData>
            <w:name w:val=""/>
            <w:enabled/>
            <w:calcOnExit w:val="0"/>
            <w:textInput>
              <w:default w:val="OSTTRA SEF Limited (&quot;OSTTRA SEF&quot;)"/>
            </w:textInput>
          </w:ffData>
        </w:fldChar>
      </w:r>
      <w:r w:rsidR="00D350C3">
        <w:rPr>
          <w:rFonts w:ascii="Times New Roman" w:eastAsia="Times New Roman" w:hAnsi="Times New Roman"/>
          <w:b/>
          <w:color w:val="000000"/>
          <w:u w:val="single"/>
          <w:shd w:val="clear" w:color="auto" w:fill="FFFFFF"/>
        </w:rPr>
        <w:instrText xml:space="preserve"> FORMTEXT </w:instrText>
      </w:r>
      <w:r w:rsidR="00D350C3">
        <w:rPr>
          <w:rFonts w:ascii="Times New Roman" w:eastAsia="Times New Roman" w:hAnsi="Times New Roman"/>
          <w:b/>
          <w:color w:val="000000"/>
          <w:u w:val="single"/>
          <w:shd w:val="clear" w:color="auto" w:fill="FFFFFF"/>
        </w:rPr>
      </w:r>
      <w:r w:rsidR="00D350C3">
        <w:rPr>
          <w:rFonts w:ascii="Times New Roman" w:eastAsia="Times New Roman" w:hAnsi="Times New Roman"/>
          <w:b/>
          <w:color w:val="000000"/>
          <w:u w:val="single"/>
          <w:shd w:val="clear" w:color="auto" w:fill="FFFFFF"/>
        </w:rPr>
        <w:fldChar w:fldCharType="separate"/>
      </w:r>
      <w:r w:rsidR="00D350C3">
        <w:rPr>
          <w:rFonts w:ascii="Times New Roman" w:eastAsia="Times New Roman" w:hAnsi="Times New Roman"/>
          <w:b/>
          <w:noProof/>
          <w:color w:val="000000"/>
          <w:u w:val="single"/>
          <w:shd w:val="clear" w:color="auto" w:fill="FFFFFF"/>
        </w:rPr>
        <w:t>OSTTRA SEF Limited ("OSTTRA SEF")</w:t>
      </w:r>
      <w:r w:rsidR="00D350C3">
        <w:rPr>
          <w:rFonts w:ascii="Times New Roman" w:eastAsia="Times New Roman" w:hAnsi="Times New Roman"/>
          <w:b/>
          <w:color w:val="000000"/>
          <w:u w:val="single"/>
          <w:shd w:val="clear" w:color="auto" w:fill="FFFFFF"/>
        </w:rPr>
        <w:fldChar w:fldCharType="end"/>
      </w:r>
    </w:p>
    <w:p w14:paraId="73681341" w14:textId="26F5CBE6" w:rsidR="008C6EDA" w:rsidRPr="008C6EDA" w:rsidRDefault="008C6EDA" w:rsidP="008C6EDA">
      <w:pPr>
        <w:spacing w:after="60" w:line="240" w:lineRule="auto"/>
        <w:ind w:firstLine="720"/>
        <w:rPr>
          <w:rFonts w:ascii="Times New Roman" w:hAnsi="Times New Roman"/>
          <w:b/>
          <w:spacing w:val="2"/>
        </w:rPr>
      </w:pPr>
      <w:r w:rsidRPr="008C6EDA">
        <w:rPr>
          <w:rFonts w:ascii="Times New Roman" w:hAnsi="Times New Roman"/>
          <w:b/>
          <w:spacing w:val="2"/>
        </w:rPr>
        <w:t>Filing as a:</w:t>
      </w:r>
      <w:r w:rsidRPr="008C6EDA">
        <w:rPr>
          <w:rFonts w:ascii="Times New Roman" w:hAnsi="Times New Roman"/>
          <w:b/>
          <w:spacing w:val="2"/>
          <w:sz w:val="24"/>
          <w:szCs w:val="24"/>
        </w:rPr>
        <w:t xml:space="preserve">        </w:t>
      </w:r>
      <w:r w:rsidR="0093260B">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0093260B">
        <w:rPr>
          <w:rFonts w:ascii="Times New Roman" w:eastAsia="Times New Roman" w:hAnsi="Times New Roman"/>
          <w:color w:val="000000"/>
          <w:spacing w:val="2"/>
          <w:sz w:val="24"/>
          <w:szCs w:val="20"/>
          <w:shd w:val="clear" w:color="auto" w:fill="FFFFFF"/>
        </w:rPr>
        <w:instrText xml:space="preserve"> FORMCHECKBOX </w:instrText>
      </w:r>
      <w:r w:rsidR="0093260B">
        <w:rPr>
          <w:rFonts w:ascii="Times New Roman" w:eastAsia="Times New Roman" w:hAnsi="Times New Roman"/>
          <w:color w:val="000000"/>
          <w:spacing w:val="2"/>
          <w:sz w:val="24"/>
          <w:szCs w:val="20"/>
          <w:shd w:val="clear" w:color="auto" w:fill="FFFFFF"/>
        </w:rPr>
      </w:r>
      <w:r w:rsidR="0093260B">
        <w:rPr>
          <w:rFonts w:ascii="Times New Roman" w:eastAsia="Times New Roman" w:hAnsi="Times New Roman"/>
          <w:color w:val="000000"/>
          <w:spacing w:val="2"/>
          <w:sz w:val="24"/>
          <w:szCs w:val="20"/>
          <w:shd w:val="clear" w:color="auto" w:fill="FFFFFF"/>
        </w:rPr>
        <w:fldChar w:fldCharType="separate"/>
      </w:r>
      <w:r w:rsidR="0093260B">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DCM          </w:t>
      </w:r>
      <w:r w:rsidR="0093260B">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sidR="0093260B">
        <w:rPr>
          <w:rFonts w:ascii="Times New Roman" w:eastAsia="Times New Roman" w:hAnsi="Times New Roman"/>
          <w:color w:val="000000"/>
          <w:spacing w:val="2"/>
          <w:sz w:val="24"/>
          <w:szCs w:val="20"/>
          <w:shd w:val="clear" w:color="auto" w:fill="FFFFFF"/>
        </w:rPr>
        <w:instrText xml:space="preserve"> FORMCHECKBOX </w:instrText>
      </w:r>
      <w:r w:rsidR="0093260B">
        <w:rPr>
          <w:rFonts w:ascii="Times New Roman" w:eastAsia="Times New Roman" w:hAnsi="Times New Roman"/>
          <w:color w:val="000000"/>
          <w:spacing w:val="2"/>
          <w:sz w:val="24"/>
          <w:szCs w:val="20"/>
          <w:shd w:val="clear" w:color="auto" w:fill="FFFFFF"/>
        </w:rPr>
      </w:r>
      <w:r w:rsidR="0093260B">
        <w:rPr>
          <w:rFonts w:ascii="Times New Roman" w:eastAsia="Times New Roman" w:hAnsi="Times New Roman"/>
          <w:color w:val="000000"/>
          <w:spacing w:val="2"/>
          <w:sz w:val="24"/>
          <w:szCs w:val="20"/>
          <w:shd w:val="clear" w:color="auto" w:fill="FFFFFF"/>
        </w:rPr>
        <w:fldChar w:fldCharType="separate"/>
      </w:r>
      <w:r w:rsidR="0093260B">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SEF          </w:t>
      </w: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DCO          </w:t>
      </w: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SDR       </w:t>
      </w:r>
    </w:p>
    <w:p w14:paraId="7AB79EF8" w14:textId="77777777" w:rsidR="008C6EDA" w:rsidRPr="008C6EDA" w:rsidRDefault="008C6EDA" w:rsidP="008C6EDA">
      <w:pPr>
        <w:spacing w:after="60" w:line="240" w:lineRule="auto"/>
        <w:ind w:firstLine="720"/>
        <w:rPr>
          <w:rFonts w:ascii="Times New Roman" w:hAnsi="Times New Roman"/>
          <w:b/>
          <w:spacing w:val="2"/>
        </w:rPr>
      </w:pPr>
      <w:r w:rsidRPr="008C6EDA">
        <w:rPr>
          <w:rFonts w:ascii="Times New Roman" w:hAnsi="Times New Roman"/>
          <w:b/>
          <w:spacing w:val="2"/>
        </w:rPr>
        <w:t>Please note - only ONE choice allowed.</w:t>
      </w:r>
    </w:p>
    <w:p w14:paraId="71718657" w14:textId="1474EE4B" w:rsidR="003D10D4" w:rsidRPr="0032420B" w:rsidRDefault="008C6EDA" w:rsidP="000771F2">
      <w:pPr>
        <w:spacing w:after="120" w:line="240" w:lineRule="auto"/>
        <w:ind w:left="720"/>
        <w:jc w:val="both"/>
        <w:rPr>
          <w:rFonts w:ascii="Times New Roman" w:eastAsia="Times New Roman" w:hAnsi="Times New Roman"/>
          <w:b/>
          <w:sz w:val="24"/>
          <w:szCs w:val="24"/>
          <w:u w:val="single"/>
        </w:rPr>
      </w:pPr>
      <w:r w:rsidRPr="008C6EDA">
        <w:rPr>
          <w:rFonts w:ascii="Times New Roman" w:hAnsi="Times New Roman"/>
          <w:b/>
          <w:spacing w:val="2"/>
        </w:rPr>
        <w:t xml:space="preserve">Filing Date (mm/dd/yy): </w:t>
      </w:r>
      <w:r w:rsidR="00161212" w:rsidRPr="00FF13B9">
        <w:rPr>
          <w:rFonts w:ascii="Times New Roman" w:hAnsi="Times New Roman"/>
          <w:b/>
          <w:spacing w:val="2"/>
          <w:u w:val="single"/>
        </w:rPr>
        <w:t>0</w:t>
      </w:r>
      <w:r w:rsidR="00C052D3" w:rsidRPr="00FF13B9">
        <w:rPr>
          <w:rFonts w:ascii="Times New Roman" w:hAnsi="Times New Roman"/>
          <w:b/>
          <w:spacing w:val="2"/>
          <w:u w:val="single"/>
        </w:rPr>
        <w:t>9</w:t>
      </w:r>
      <w:r w:rsidR="00161212" w:rsidRPr="00FF13B9">
        <w:rPr>
          <w:rFonts w:ascii="Times New Roman" w:hAnsi="Times New Roman"/>
          <w:b/>
          <w:spacing w:val="2"/>
          <w:u w:val="single"/>
        </w:rPr>
        <w:t>/</w:t>
      </w:r>
      <w:r w:rsidR="00231B66">
        <w:rPr>
          <w:rFonts w:ascii="Times New Roman" w:hAnsi="Times New Roman"/>
          <w:b/>
          <w:spacing w:val="2"/>
          <w:u w:val="single"/>
        </w:rPr>
        <w:t>2</w:t>
      </w:r>
      <w:r w:rsidR="003A2C20">
        <w:rPr>
          <w:rFonts w:ascii="Times New Roman" w:hAnsi="Times New Roman"/>
          <w:b/>
          <w:spacing w:val="2"/>
          <w:u w:val="single"/>
        </w:rPr>
        <w:t>4</w:t>
      </w:r>
      <w:r w:rsidR="00161212" w:rsidRPr="00FF13B9">
        <w:rPr>
          <w:rFonts w:ascii="Times New Roman" w:hAnsi="Times New Roman"/>
          <w:b/>
          <w:spacing w:val="2"/>
          <w:u w:val="single"/>
        </w:rPr>
        <w:t>/26</w:t>
      </w:r>
      <w:r w:rsidRPr="008C6EDA">
        <w:rPr>
          <w:rFonts w:ascii="Times New Roman" w:hAnsi="Times New Roman"/>
          <w:b/>
          <w:spacing w:val="2"/>
        </w:rPr>
        <w:t xml:space="preserve"> </w:t>
      </w:r>
      <w:r w:rsidR="001E3710">
        <w:rPr>
          <w:rFonts w:ascii="Times New Roman" w:hAnsi="Times New Roman"/>
          <w:b/>
          <w:spacing w:val="2"/>
        </w:rPr>
        <w:t xml:space="preserve"> </w:t>
      </w:r>
      <w:r w:rsidRPr="008C6EDA">
        <w:rPr>
          <w:rFonts w:ascii="Times New Roman" w:hAnsi="Times New Roman"/>
          <w:b/>
          <w:spacing w:val="2"/>
        </w:rPr>
        <w:t xml:space="preserve"> Filing Description</w:t>
      </w:r>
      <w:r w:rsidRPr="00252EC6">
        <w:rPr>
          <w:rFonts w:ascii="Times New Roman" w:hAnsi="Times New Roman"/>
          <w:b/>
          <w:spacing w:val="2"/>
          <w:sz w:val="24"/>
          <w:szCs w:val="24"/>
        </w:rPr>
        <w:t>:</w:t>
      </w:r>
      <w:r w:rsidR="009D46C8" w:rsidRPr="00620B02">
        <w:rPr>
          <w:rFonts w:ascii="Arial" w:hAnsi="Arial" w:cs="Arial"/>
          <w:b/>
          <w:spacing w:val="2"/>
          <w:sz w:val="20"/>
          <w:szCs w:val="20"/>
        </w:rPr>
        <w:t xml:space="preserve"> </w:t>
      </w:r>
      <w:r w:rsidR="00231B66" w:rsidRPr="00620B02">
        <w:rPr>
          <w:rFonts w:ascii="Arial" w:eastAsia="Times New Roman" w:hAnsi="Arial" w:cs="Arial"/>
          <w:b/>
          <w:sz w:val="20"/>
          <w:szCs w:val="20"/>
          <w:u w:val="single"/>
        </w:rPr>
        <w:t xml:space="preserve">Removal of reference indices CORRA for Overnight Index Swaps and TIIE for fixed for floating IRS contract, </w:t>
      </w:r>
      <w:r w:rsidR="00620B02">
        <w:rPr>
          <w:rFonts w:ascii="Arial" w:eastAsia="Times New Roman" w:hAnsi="Arial" w:cs="Arial"/>
          <w:b/>
          <w:sz w:val="20"/>
          <w:szCs w:val="20"/>
          <w:u w:val="single"/>
        </w:rPr>
        <w:t xml:space="preserve">and respective currencies, </w:t>
      </w:r>
      <w:r w:rsidR="00865DF1">
        <w:rPr>
          <w:rFonts w:ascii="Arial" w:eastAsia="Times New Roman" w:hAnsi="Arial" w:cs="Arial"/>
          <w:b/>
          <w:sz w:val="20"/>
          <w:szCs w:val="20"/>
          <w:u w:val="single"/>
        </w:rPr>
        <w:t>and respective</w:t>
      </w:r>
      <w:r w:rsidR="00620B02" w:rsidRPr="00620B02">
        <w:rPr>
          <w:rFonts w:ascii="Arial" w:eastAsia="Times New Roman" w:hAnsi="Arial" w:cs="Arial"/>
          <w:b/>
          <w:sz w:val="20"/>
          <w:szCs w:val="20"/>
          <w:u w:val="single"/>
        </w:rPr>
        <w:t xml:space="preserve"> Canadian Dollar- and Mexican Peso-Denominated Interest Rate Swaps</w:t>
      </w:r>
      <w:r w:rsidR="00865DF1">
        <w:rPr>
          <w:rFonts w:ascii="Arial" w:eastAsia="Times New Roman" w:hAnsi="Arial" w:cs="Arial"/>
          <w:b/>
          <w:sz w:val="20"/>
          <w:szCs w:val="20"/>
          <w:u w:val="single"/>
        </w:rPr>
        <w:t xml:space="preserve"> Contracts</w:t>
      </w:r>
      <w:r w:rsidR="00056D33" w:rsidRPr="00620B02">
        <w:rPr>
          <w:rFonts w:ascii="Arial" w:eastAsia="Times New Roman" w:hAnsi="Arial" w:cs="Arial"/>
          <w:b/>
          <w:sz w:val="20"/>
          <w:szCs w:val="20"/>
          <w:u w:val="single"/>
        </w:rPr>
        <w:t>.</w:t>
      </w:r>
      <w:r w:rsidR="00056D33" w:rsidRPr="0032420B">
        <w:rPr>
          <w:rFonts w:ascii="Times New Roman" w:eastAsia="Times New Roman" w:hAnsi="Times New Roman"/>
          <w:b/>
          <w:sz w:val="24"/>
          <w:szCs w:val="24"/>
          <w:u w:val="single"/>
        </w:rPr>
        <w:t xml:space="preserve"> </w:t>
      </w:r>
    </w:p>
    <w:p w14:paraId="3830DE72" w14:textId="01A2119F" w:rsidR="008C6EDA" w:rsidRPr="008C6EDA" w:rsidRDefault="003D10D4" w:rsidP="003D10D4">
      <w:pPr>
        <w:spacing w:after="120" w:line="240" w:lineRule="auto"/>
        <w:ind w:left="720"/>
        <w:rPr>
          <w:rFonts w:ascii="Times New Roman" w:hAnsi="Times New Roman"/>
          <w:b/>
          <w:spacing w:val="2"/>
        </w:rPr>
      </w:pPr>
      <w:r w:rsidDel="003D10D4">
        <w:rPr>
          <w:rFonts w:ascii="Times New Roman" w:hAnsi="Times New Roman"/>
          <w:b/>
          <w:spacing w:val="2"/>
        </w:rPr>
        <w:t xml:space="preserve"> </w:t>
      </w:r>
      <w:r w:rsidR="008C6EDA" w:rsidRPr="008C6EDA">
        <w:rPr>
          <w:rFonts w:ascii="Times New Roman" w:hAnsi="Times New Roman"/>
          <w:b/>
          <w:spacing w:val="2"/>
        </w:rPr>
        <w:t xml:space="preserve">SPECIFY FILING TYPE </w:t>
      </w:r>
      <w:r w:rsidR="008C6EDA" w:rsidRPr="008C6EDA">
        <w:rPr>
          <w:rFonts w:ascii="Times New Roman" w:hAnsi="Times New Roman"/>
          <w:b/>
          <w:spacing w:val="2"/>
        </w:rPr>
        <w:tab/>
      </w:r>
      <w:r w:rsidR="008C6EDA" w:rsidRPr="008C6EDA">
        <w:rPr>
          <w:rFonts w:ascii="Times New Roman" w:hAnsi="Times New Roman"/>
          <w:b/>
          <w:spacing w:val="2"/>
        </w:rPr>
        <w:tab/>
      </w:r>
    </w:p>
    <w:p w14:paraId="45D295B4" w14:textId="77777777" w:rsidR="008C6EDA" w:rsidRPr="008C6EDA" w:rsidRDefault="008C6EDA" w:rsidP="008C6EDA">
      <w:pPr>
        <w:spacing w:after="60" w:line="240" w:lineRule="auto"/>
        <w:ind w:left="720"/>
        <w:rPr>
          <w:rFonts w:ascii="Times New Roman" w:hAnsi="Times New Roman"/>
          <w:b/>
          <w:spacing w:val="2"/>
        </w:rPr>
      </w:pPr>
      <w:r w:rsidRPr="008C6EDA">
        <w:rPr>
          <w:rFonts w:ascii="Times New Roman" w:hAnsi="Times New Roman"/>
          <w:b/>
          <w:spacing w:val="2"/>
        </w:rPr>
        <w:t>Please note only ONE choice allowed per Submission.</w:t>
      </w:r>
    </w:p>
    <w:p w14:paraId="3AC5EF83" w14:textId="77777777" w:rsidR="008C6EDA" w:rsidRPr="008C6EDA" w:rsidRDefault="008C6EDA" w:rsidP="008C6EDA">
      <w:pPr>
        <w:spacing w:after="120" w:line="240" w:lineRule="auto"/>
        <w:ind w:firstLine="720"/>
        <w:rPr>
          <w:rFonts w:ascii="Times New Roman" w:hAnsi="Times New Roman"/>
          <w:b/>
          <w:spacing w:val="2"/>
        </w:rPr>
      </w:pPr>
      <w:r w:rsidRPr="008C6EDA">
        <w:rPr>
          <w:rFonts w:ascii="Times New Roman" w:hAnsi="Times New Roman"/>
          <w:b/>
          <w:spacing w:val="2"/>
        </w:rPr>
        <w:t>Organization Rules and Rule Amendments</w:t>
      </w:r>
    </w:p>
    <w:p w14:paraId="56823540" w14:textId="77777777" w:rsidR="008C6EDA" w:rsidRPr="008C6EDA" w:rsidRDefault="00C6037F" w:rsidP="008C6EDA">
      <w:pPr>
        <w:tabs>
          <w:tab w:val="left" w:pos="360"/>
        </w:tabs>
        <w:spacing w:after="0" w:line="240" w:lineRule="auto"/>
        <w:ind w:left="720"/>
        <w:rPr>
          <w:rFonts w:ascii="Times New Roman" w:hAnsi="Times New Roman"/>
          <w:spacing w:val="2"/>
          <w:sz w:val="20"/>
          <w:szCs w:val="20"/>
        </w:rPr>
      </w:pPr>
      <w:r>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Pr>
          <w:rFonts w:ascii="Times New Roman" w:eastAsia="Times New Roman" w:hAnsi="Times New Roman"/>
          <w:color w:val="000000"/>
          <w:spacing w:val="2"/>
          <w:sz w:val="24"/>
          <w:szCs w:val="20"/>
          <w:shd w:val="clear" w:color="auto" w:fill="FFFFFF"/>
        </w:rPr>
        <w:instrText xml:space="preserve"> FORMCHECKBOX </w:instrText>
      </w:r>
      <w:r>
        <w:rPr>
          <w:rFonts w:ascii="Times New Roman" w:eastAsia="Times New Roman" w:hAnsi="Times New Roman"/>
          <w:color w:val="000000"/>
          <w:spacing w:val="2"/>
          <w:sz w:val="24"/>
          <w:szCs w:val="20"/>
          <w:shd w:val="clear" w:color="auto" w:fill="FFFFFF"/>
        </w:rPr>
      </w:r>
      <w:r>
        <w:rPr>
          <w:rFonts w:ascii="Times New Roman" w:eastAsia="Times New Roman" w:hAnsi="Times New Roman"/>
          <w:color w:val="000000"/>
          <w:spacing w:val="2"/>
          <w:sz w:val="24"/>
          <w:szCs w:val="20"/>
          <w:shd w:val="clear" w:color="auto" w:fill="FFFFFF"/>
        </w:rPr>
        <w:fldChar w:fldCharType="separate"/>
      </w:r>
      <w:r>
        <w:rPr>
          <w:rFonts w:ascii="Times New Roman" w:eastAsia="Times New Roman" w:hAnsi="Times New Roman"/>
          <w:color w:val="000000"/>
          <w:spacing w:val="2"/>
          <w:sz w:val="24"/>
          <w:szCs w:val="20"/>
          <w:shd w:val="clear" w:color="auto" w:fill="FFFFFF"/>
        </w:rPr>
        <w:fldChar w:fldCharType="end"/>
      </w:r>
      <w:r w:rsidR="008C6EDA" w:rsidRPr="008C6EDA">
        <w:rPr>
          <w:rFonts w:ascii="Times New Roman" w:eastAsia="Times New Roman" w:hAnsi="Times New Roman"/>
          <w:color w:val="000000"/>
          <w:spacing w:val="2"/>
          <w:sz w:val="24"/>
          <w:szCs w:val="20"/>
          <w:shd w:val="clear" w:color="auto" w:fill="FFFFFF"/>
        </w:rPr>
        <w:tab/>
      </w:r>
      <w:r w:rsidR="008C6EDA" w:rsidRPr="008C6EDA">
        <w:rPr>
          <w:rFonts w:ascii="Times New Roman" w:hAnsi="Times New Roman"/>
          <w:spacing w:val="2"/>
          <w:sz w:val="20"/>
          <w:szCs w:val="20"/>
        </w:rPr>
        <w:t>Certification</w:t>
      </w:r>
      <w:r w:rsidR="008C6EDA" w:rsidRPr="008C6EDA">
        <w:rPr>
          <w:rFonts w:ascii="Times New Roman" w:hAnsi="Times New Roman"/>
          <w:b/>
          <w:noProof/>
          <w:spacing w:val="2"/>
          <w:sz w:val="20"/>
          <w:szCs w:val="20"/>
        </w:rPr>
        <w:t xml:space="preserve"> </w:t>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color w:val="000000"/>
          <w:spacing w:val="2"/>
          <w:sz w:val="20"/>
          <w:szCs w:val="20"/>
        </w:rPr>
        <w:t xml:space="preserve">§ </w:t>
      </w:r>
      <w:r w:rsidR="008C6EDA" w:rsidRPr="008C6EDA">
        <w:rPr>
          <w:rFonts w:ascii="Times New Roman" w:hAnsi="Times New Roman"/>
          <w:spacing w:val="2"/>
          <w:sz w:val="20"/>
          <w:szCs w:val="20"/>
        </w:rPr>
        <w:t>40.6(a)</w:t>
      </w:r>
    </w:p>
    <w:p w14:paraId="5C41CF16" w14:textId="77777777" w:rsidR="008C6EDA" w:rsidRPr="008C6EDA" w:rsidRDefault="008C6EDA" w:rsidP="008C6EDA">
      <w:pPr>
        <w:tabs>
          <w:tab w:val="left" w:pos="360"/>
        </w:tabs>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Approval</w:t>
      </w:r>
      <w:r w:rsidRPr="008C6EDA">
        <w:rPr>
          <w:rFonts w:ascii="Times New Roman" w:hAnsi="Times New Roman"/>
          <w:b/>
          <w:noProof/>
          <w:spacing w:val="2"/>
          <w:sz w:val="20"/>
          <w:szCs w:val="20"/>
        </w:rPr>
        <w:t xml:space="preserve"> </w:t>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40.5(a)</w:t>
      </w:r>
    </w:p>
    <w:p w14:paraId="63B25BFA" w14:textId="77777777" w:rsidR="008C6EDA" w:rsidRPr="008C6EDA" w:rsidRDefault="008C6EDA" w:rsidP="008C6EDA">
      <w:pPr>
        <w:tabs>
          <w:tab w:val="left" w:pos="360"/>
        </w:tabs>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Notification</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40.6(d)</w:t>
      </w:r>
    </w:p>
    <w:p w14:paraId="4C7F6F9E" w14:textId="77777777" w:rsidR="008C6EDA" w:rsidRPr="008C6EDA" w:rsidRDefault="008C6EDA" w:rsidP="008C6EDA">
      <w:pPr>
        <w:tabs>
          <w:tab w:val="left" w:pos="360"/>
        </w:tabs>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Advance Notice of SIDCO Rule Change</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40.10(a)</w:t>
      </w:r>
    </w:p>
    <w:p w14:paraId="4FE9EC85" w14:textId="77777777" w:rsidR="008C6EDA" w:rsidRPr="008C6EDA" w:rsidRDefault="008C6EDA" w:rsidP="008C6EDA">
      <w:pPr>
        <w:tabs>
          <w:tab w:val="left" w:pos="360"/>
        </w:tabs>
        <w:spacing w:after="12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SIDCO Emergency Rule Change</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40.10(h)</w:t>
      </w:r>
    </w:p>
    <w:p w14:paraId="5C238846" w14:textId="2037D6DA" w:rsidR="008C6EDA" w:rsidRPr="008C6EDA" w:rsidRDefault="008C6EDA" w:rsidP="008C6EDA">
      <w:pPr>
        <w:tabs>
          <w:tab w:val="left" w:pos="360"/>
        </w:tabs>
        <w:spacing w:after="120" w:line="240" w:lineRule="auto"/>
        <w:ind w:left="720"/>
        <w:rPr>
          <w:rFonts w:ascii="Times New Roman" w:hAnsi="Times New Roman"/>
          <w:spacing w:val="2"/>
          <w:sz w:val="20"/>
          <w:szCs w:val="20"/>
        </w:rPr>
      </w:pPr>
      <w:r w:rsidRPr="008C6EDA">
        <w:rPr>
          <w:rFonts w:ascii="Times New Roman" w:hAnsi="Times New Roman"/>
          <w:b/>
          <w:spacing w:val="2"/>
          <w:sz w:val="20"/>
          <w:szCs w:val="20"/>
        </w:rPr>
        <w:t>Rule Numbers:</w:t>
      </w:r>
      <w:r w:rsidRPr="008C6EDA">
        <w:rPr>
          <w:rFonts w:ascii="Times New Roman" w:hAnsi="Times New Roman"/>
          <w:spacing w:val="2"/>
          <w:sz w:val="20"/>
          <w:szCs w:val="20"/>
        </w:rPr>
        <w:t xml:space="preserve">  </w:t>
      </w:r>
      <w:r w:rsidR="00A97862">
        <w:rPr>
          <w:rFonts w:ascii="Times New Roman" w:eastAsia="Times New Roman" w:hAnsi="Times New Roman"/>
          <w:color w:val="000000"/>
          <w:spacing w:val="2"/>
          <w:sz w:val="20"/>
          <w:u w:val="single"/>
          <w:shd w:val="clear" w:color="auto" w:fill="FFFFFF"/>
        </w:rPr>
        <w:fldChar w:fldCharType="begin">
          <w:ffData>
            <w:name w:val=""/>
            <w:enabled/>
            <w:calcOnExit w:val="0"/>
            <w:textInput>
              <w:default w:val="See filing. "/>
            </w:textInput>
          </w:ffData>
        </w:fldChar>
      </w:r>
      <w:r w:rsidR="00A97862">
        <w:rPr>
          <w:rFonts w:ascii="Times New Roman" w:eastAsia="Times New Roman" w:hAnsi="Times New Roman"/>
          <w:color w:val="000000"/>
          <w:spacing w:val="2"/>
          <w:sz w:val="20"/>
          <w:u w:val="single"/>
          <w:shd w:val="clear" w:color="auto" w:fill="FFFFFF"/>
        </w:rPr>
        <w:instrText xml:space="preserve"> FORMTEXT </w:instrText>
      </w:r>
      <w:r w:rsidR="00A97862">
        <w:rPr>
          <w:rFonts w:ascii="Times New Roman" w:eastAsia="Times New Roman" w:hAnsi="Times New Roman"/>
          <w:color w:val="000000"/>
          <w:spacing w:val="2"/>
          <w:sz w:val="20"/>
          <w:u w:val="single"/>
          <w:shd w:val="clear" w:color="auto" w:fill="FFFFFF"/>
        </w:rPr>
      </w:r>
      <w:r w:rsidR="00A97862">
        <w:rPr>
          <w:rFonts w:ascii="Times New Roman" w:eastAsia="Times New Roman" w:hAnsi="Times New Roman"/>
          <w:color w:val="000000"/>
          <w:spacing w:val="2"/>
          <w:sz w:val="20"/>
          <w:u w:val="single"/>
          <w:shd w:val="clear" w:color="auto" w:fill="FFFFFF"/>
        </w:rPr>
        <w:fldChar w:fldCharType="separate"/>
      </w:r>
      <w:r w:rsidR="00A97862">
        <w:rPr>
          <w:rFonts w:ascii="Times New Roman" w:eastAsia="Times New Roman" w:hAnsi="Times New Roman"/>
          <w:noProof/>
          <w:color w:val="000000"/>
          <w:spacing w:val="2"/>
          <w:sz w:val="20"/>
          <w:u w:val="single"/>
          <w:shd w:val="clear" w:color="auto" w:fill="FFFFFF"/>
        </w:rPr>
        <w:t xml:space="preserve">See filing. </w:t>
      </w:r>
      <w:r w:rsidR="00A97862">
        <w:rPr>
          <w:rFonts w:ascii="Times New Roman" w:eastAsia="Times New Roman" w:hAnsi="Times New Roman"/>
          <w:color w:val="000000"/>
          <w:spacing w:val="2"/>
          <w:sz w:val="20"/>
          <w:u w:val="single"/>
          <w:shd w:val="clear" w:color="auto" w:fill="FFFFFF"/>
        </w:rPr>
        <w:fldChar w:fldCharType="end"/>
      </w:r>
    </w:p>
    <w:p w14:paraId="5A2FDD17" w14:textId="77777777" w:rsidR="008C6EDA" w:rsidRPr="008C6EDA" w:rsidRDefault="008C6EDA" w:rsidP="008C6EDA">
      <w:pPr>
        <w:spacing w:after="60" w:line="240" w:lineRule="auto"/>
        <w:ind w:firstLine="720"/>
        <w:rPr>
          <w:rFonts w:ascii="Times New Roman" w:hAnsi="Times New Roman"/>
          <w:b/>
          <w:spacing w:val="2"/>
        </w:rPr>
      </w:pPr>
      <w:r w:rsidRPr="008C6EDA">
        <w:rPr>
          <w:rFonts w:ascii="Times New Roman" w:hAnsi="Times New Roman"/>
          <w:b/>
          <w:spacing w:val="2"/>
        </w:rPr>
        <w:t xml:space="preserve">New Product </w:t>
      </w:r>
      <w:r w:rsidRPr="008C6EDA">
        <w:rPr>
          <w:rFonts w:ascii="Times New Roman" w:hAnsi="Times New Roman"/>
          <w:b/>
          <w:spacing w:val="2"/>
        </w:rPr>
        <w:tab/>
      </w:r>
      <w:r w:rsidRPr="008C6EDA">
        <w:rPr>
          <w:rFonts w:ascii="Times New Roman" w:hAnsi="Times New Roman"/>
          <w:b/>
          <w:spacing w:val="2"/>
        </w:rPr>
        <w:tab/>
      </w:r>
      <w:r w:rsidRPr="008C6EDA">
        <w:rPr>
          <w:rFonts w:ascii="Times New Roman" w:hAnsi="Times New Roman"/>
          <w:b/>
          <w:spacing w:val="2"/>
        </w:rPr>
        <w:tab/>
      </w:r>
      <w:r w:rsidRPr="008C6EDA">
        <w:rPr>
          <w:rFonts w:ascii="Times New Roman" w:hAnsi="Times New Roman"/>
          <w:b/>
          <w:spacing w:val="2"/>
        </w:rPr>
        <w:tab/>
        <w:t>Please note only ONE</w:t>
      </w:r>
      <w:r>
        <w:rPr>
          <w:rFonts w:ascii="Times New Roman" w:hAnsi="Times New Roman"/>
          <w:b/>
          <w:spacing w:val="2"/>
        </w:rPr>
        <w:t xml:space="preserve"> product </w:t>
      </w:r>
      <w:r w:rsidRPr="008C6EDA">
        <w:rPr>
          <w:rFonts w:ascii="Times New Roman" w:hAnsi="Times New Roman"/>
          <w:b/>
          <w:spacing w:val="2"/>
        </w:rPr>
        <w:t>per Submission.</w:t>
      </w:r>
    </w:p>
    <w:p w14:paraId="79419843" w14:textId="1271B6AD" w:rsidR="008C6EDA" w:rsidRPr="008C6EDA" w:rsidRDefault="003A2C20" w:rsidP="008C6EDA">
      <w:pPr>
        <w:spacing w:after="0" w:line="240" w:lineRule="auto"/>
        <w:ind w:left="720"/>
        <w:rPr>
          <w:rFonts w:ascii="Times New Roman" w:hAnsi="Times New Roman"/>
          <w:spacing w:val="2"/>
          <w:sz w:val="20"/>
          <w:szCs w:val="20"/>
        </w:rPr>
      </w:pPr>
      <w:r>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Pr>
          <w:rFonts w:ascii="Times New Roman" w:eastAsia="Times New Roman" w:hAnsi="Times New Roman"/>
          <w:color w:val="000000"/>
          <w:spacing w:val="2"/>
          <w:sz w:val="24"/>
          <w:szCs w:val="20"/>
          <w:shd w:val="clear" w:color="auto" w:fill="FFFFFF"/>
        </w:rPr>
        <w:instrText xml:space="preserve"> FORMCHECKBOX </w:instrText>
      </w:r>
      <w:r>
        <w:rPr>
          <w:rFonts w:ascii="Times New Roman" w:eastAsia="Times New Roman" w:hAnsi="Times New Roman"/>
          <w:color w:val="000000"/>
          <w:spacing w:val="2"/>
          <w:sz w:val="24"/>
          <w:szCs w:val="20"/>
          <w:shd w:val="clear" w:color="auto" w:fill="FFFFFF"/>
        </w:rPr>
      </w:r>
      <w:r>
        <w:rPr>
          <w:rFonts w:ascii="Times New Roman" w:eastAsia="Times New Roman" w:hAnsi="Times New Roman"/>
          <w:color w:val="000000"/>
          <w:spacing w:val="2"/>
          <w:sz w:val="24"/>
          <w:szCs w:val="20"/>
          <w:shd w:val="clear" w:color="auto" w:fill="FFFFFF"/>
        </w:rPr>
        <w:fldChar w:fldCharType="separate"/>
      </w:r>
      <w:r>
        <w:rPr>
          <w:rFonts w:ascii="Times New Roman" w:eastAsia="Times New Roman" w:hAnsi="Times New Roman"/>
          <w:color w:val="000000"/>
          <w:spacing w:val="2"/>
          <w:sz w:val="24"/>
          <w:szCs w:val="20"/>
          <w:shd w:val="clear" w:color="auto" w:fill="FFFFFF"/>
        </w:rPr>
        <w:fldChar w:fldCharType="end"/>
      </w:r>
      <w:r w:rsidR="008C6EDA" w:rsidRPr="008C6EDA">
        <w:rPr>
          <w:rFonts w:ascii="Times New Roman" w:eastAsia="Times New Roman" w:hAnsi="Times New Roman"/>
          <w:color w:val="000000"/>
          <w:spacing w:val="2"/>
          <w:sz w:val="24"/>
          <w:szCs w:val="20"/>
          <w:shd w:val="clear" w:color="auto" w:fill="FFFFFF"/>
        </w:rPr>
        <w:tab/>
      </w:r>
      <w:r w:rsidR="008C6EDA" w:rsidRPr="008C6EDA">
        <w:rPr>
          <w:rFonts w:ascii="Times New Roman" w:hAnsi="Times New Roman"/>
          <w:spacing w:val="2"/>
          <w:sz w:val="20"/>
          <w:szCs w:val="20"/>
        </w:rPr>
        <w:t>Certification</w:t>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color w:val="000000"/>
          <w:spacing w:val="2"/>
          <w:sz w:val="20"/>
          <w:szCs w:val="20"/>
        </w:rPr>
        <w:t xml:space="preserve">§ </w:t>
      </w:r>
      <w:r w:rsidR="008C6EDA" w:rsidRPr="008C6EDA">
        <w:rPr>
          <w:rFonts w:ascii="Times New Roman" w:hAnsi="Times New Roman"/>
          <w:spacing w:val="2"/>
          <w:sz w:val="20"/>
          <w:szCs w:val="20"/>
        </w:rPr>
        <w:t xml:space="preserve">40.2(a) </w:t>
      </w:r>
    </w:p>
    <w:p w14:paraId="647B4B88" w14:textId="77777777"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 xml:space="preserve">Certification </w:t>
      </w:r>
      <w:r w:rsidRPr="008C6EDA">
        <w:rPr>
          <w:rFonts w:ascii="Times New Roman" w:hAnsi="Times New Roman"/>
          <w:noProof/>
          <w:spacing w:val="2"/>
          <w:sz w:val="20"/>
          <w:szCs w:val="20"/>
        </w:rPr>
        <w:t>Security Futures</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41.23(a)</w:t>
      </w:r>
    </w:p>
    <w:p w14:paraId="690D90B9" w14:textId="77777777" w:rsidR="008C6EDA" w:rsidRPr="008C6EDA" w:rsidRDefault="008C6EDA" w:rsidP="008C6EDA">
      <w:pPr>
        <w:spacing w:after="0" w:line="240" w:lineRule="auto"/>
        <w:ind w:left="720"/>
        <w:rPr>
          <w:rFonts w:ascii="Times New Roman" w:hAnsi="Times New Roman"/>
          <w:b/>
          <w:spacing w:val="2"/>
          <w:sz w:val="20"/>
          <w:szCs w:val="20"/>
          <w:u w:val="single"/>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Certification</w:t>
      </w:r>
      <w:r w:rsidRPr="008C6EDA">
        <w:rPr>
          <w:rFonts w:ascii="Times New Roman" w:hAnsi="Times New Roman"/>
          <w:b/>
          <w:noProof/>
          <w:spacing w:val="2"/>
          <w:sz w:val="20"/>
          <w:szCs w:val="20"/>
        </w:rPr>
        <w:t xml:space="preserve"> </w:t>
      </w:r>
      <w:r w:rsidRPr="008C6EDA">
        <w:rPr>
          <w:rFonts w:ascii="Times New Roman" w:hAnsi="Times New Roman"/>
          <w:spacing w:val="2"/>
          <w:sz w:val="20"/>
          <w:szCs w:val="20"/>
        </w:rPr>
        <w:t>Swap Class</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40.2(d)</w:t>
      </w:r>
    </w:p>
    <w:p w14:paraId="4875EDC3" w14:textId="77777777"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Approval</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40.3(a)</w:t>
      </w:r>
    </w:p>
    <w:p w14:paraId="7E4CD3A8" w14:textId="52D1B90F"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Novel Derivative Product Notification</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40.12(a)</w:t>
      </w:r>
    </w:p>
    <w:p w14:paraId="6460D7D4" w14:textId="77777777"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Swap Submission</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39.5</w:t>
      </w:r>
    </w:p>
    <w:p w14:paraId="7244CD55" w14:textId="77777777" w:rsidR="008C6EDA" w:rsidRPr="008C6EDA" w:rsidRDefault="008C6EDA" w:rsidP="008C6EDA">
      <w:pPr>
        <w:spacing w:after="60" w:line="240" w:lineRule="auto"/>
        <w:ind w:firstLine="720"/>
        <w:rPr>
          <w:rFonts w:ascii="Times New Roman" w:hAnsi="Times New Roman"/>
          <w:spacing w:val="2"/>
          <w:sz w:val="20"/>
          <w:szCs w:val="20"/>
        </w:rPr>
      </w:pPr>
      <w:r w:rsidRPr="008C6EDA">
        <w:rPr>
          <w:rFonts w:ascii="Times New Roman" w:hAnsi="Times New Roman"/>
          <w:b/>
          <w:spacing w:val="2"/>
          <w:sz w:val="20"/>
          <w:szCs w:val="20"/>
          <w:lang w:eastAsia="ja-JP"/>
        </w:rPr>
        <w:t>Official Product Name</w:t>
      </w:r>
      <w:r w:rsidRPr="008C6EDA">
        <w:rPr>
          <w:rFonts w:ascii="Times New Roman" w:hAnsi="Times New Roman"/>
          <w:spacing w:val="2"/>
          <w:sz w:val="20"/>
          <w:szCs w:val="20"/>
        </w:rPr>
        <w:t xml:space="preserve">:  </w:t>
      </w:r>
      <w:r w:rsidRPr="008C6EDA">
        <w:rPr>
          <w:rFonts w:ascii="Times New Roman" w:eastAsia="Times New Roman" w:hAnsi="Times New Roman"/>
          <w:color w:val="000000"/>
          <w:spacing w:val="2"/>
          <w:sz w:val="28"/>
          <w:szCs w:val="20"/>
          <w:shd w:val="clear" w:color="auto" w:fill="FFFFFF"/>
        </w:rPr>
        <w:fldChar w:fldCharType="begin">
          <w:ffData>
            <w:name w:val="Text1"/>
            <w:enabled/>
            <w:calcOnExit w:val="0"/>
            <w:textInput/>
          </w:ffData>
        </w:fldChar>
      </w:r>
      <w:r w:rsidRPr="008C6EDA">
        <w:rPr>
          <w:rFonts w:ascii="Times New Roman" w:eastAsia="Times New Roman" w:hAnsi="Times New Roman"/>
          <w:color w:val="000000"/>
          <w:spacing w:val="2"/>
          <w:sz w:val="28"/>
          <w:szCs w:val="20"/>
          <w:shd w:val="clear" w:color="auto" w:fill="FFFFFF"/>
        </w:rPr>
        <w:instrText xml:space="preserve"> FORMTEXT </w:instrText>
      </w:r>
      <w:r w:rsidRPr="008C6EDA">
        <w:rPr>
          <w:rFonts w:ascii="Times New Roman" w:eastAsia="Times New Roman" w:hAnsi="Times New Roman"/>
          <w:color w:val="000000"/>
          <w:spacing w:val="2"/>
          <w:sz w:val="28"/>
          <w:szCs w:val="20"/>
          <w:shd w:val="clear" w:color="auto" w:fill="FFFFFF"/>
        </w:rPr>
      </w:r>
      <w:r w:rsidRPr="008C6EDA">
        <w:rPr>
          <w:rFonts w:ascii="Times New Roman" w:eastAsia="Times New Roman" w:hAnsi="Times New Roman"/>
          <w:color w:val="000000"/>
          <w:spacing w:val="2"/>
          <w:sz w:val="28"/>
          <w:szCs w:val="20"/>
          <w:shd w:val="clear" w:color="auto" w:fill="FFFFFF"/>
        </w:rPr>
        <w:fldChar w:fldCharType="separate"/>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color w:val="000000"/>
          <w:spacing w:val="2"/>
          <w:sz w:val="28"/>
          <w:szCs w:val="20"/>
          <w:shd w:val="clear" w:color="auto" w:fill="FFFFFF"/>
        </w:rPr>
        <w:fldChar w:fldCharType="end"/>
      </w:r>
    </w:p>
    <w:p w14:paraId="5486369B" w14:textId="77777777" w:rsidR="008C6EDA" w:rsidRPr="00C6037F" w:rsidRDefault="008C6EDA" w:rsidP="008C6EDA">
      <w:pPr>
        <w:spacing w:after="60" w:line="240" w:lineRule="auto"/>
        <w:ind w:firstLine="720"/>
        <w:rPr>
          <w:rFonts w:ascii="Times New Roman" w:hAnsi="Times New Roman"/>
          <w:b/>
          <w:spacing w:val="2"/>
        </w:rPr>
      </w:pPr>
      <w:r w:rsidRPr="00C6037F">
        <w:rPr>
          <w:rFonts w:ascii="Times New Roman" w:hAnsi="Times New Roman"/>
          <w:b/>
          <w:spacing w:val="2"/>
        </w:rPr>
        <w:t>Product Terms and Conditions (product related Rules and Rule Amendments)</w:t>
      </w:r>
    </w:p>
    <w:p w14:paraId="3BE9B48C" w14:textId="314DE2A5" w:rsidR="008C6EDA" w:rsidRPr="00C6037F" w:rsidRDefault="0032420B" w:rsidP="008C6EDA">
      <w:pPr>
        <w:spacing w:after="0" w:line="240" w:lineRule="auto"/>
        <w:ind w:left="720"/>
        <w:rPr>
          <w:rFonts w:ascii="Times New Roman" w:hAnsi="Times New Roman"/>
          <w:spacing w:val="2"/>
          <w:sz w:val="20"/>
          <w:szCs w:val="20"/>
        </w:rPr>
      </w:pPr>
      <w:r>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Pr>
          <w:rFonts w:ascii="Times New Roman" w:eastAsia="Times New Roman" w:hAnsi="Times New Roman"/>
          <w:color w:val="000000"/>
          <w:spacing w:val="2"/>
          <w:sz w:val="24"/>
          <w:szCs w:val="20"/>
          <w:shd w:val="clear" w:color="auto" w:fill="FFFFFF"/>
        </w:rPr>
        <w:instrText xml:space="preserve"> FORMCHECKBOX </w:instrText>
      </w:r>
      <w:r>
        <w:rPr>
          <w:rFonts w:ascii="Times New Roman" w:eastAsia="Times New Roman" w:hAnsi="Times New Roman"/>
          <w:color w:val="000000"/>
          <w:spacing w:val="2"/>
          <w:sz w:val="24"/>
          <w:szCs w:val="20"/>
          <w:shd w:val="clear" w:color="auto" w:fill="FFFFFF"/>
        </w:rPr>
      </w:r>
      <w:r>
        <w:rPr>
          <w:rFonts w:ascii="Times New Roman" w:eastAsia="Times New Roman" w:hAnsi="Times New Roman"/>
          <w:color w:val="000000"/>
          <w:spacing w:val="2"/>
          <w:sz w:val="24"/>
          <w:szCs w:val="20"/>
          <w:shd w:val="clear" w:color="auto" w:fill="FFFFFF"/>
        </w:rPr>
        <w:fldChar w:fldCharType="separate"/>
      </w:r>
      <w:r>
        <w:rPr>
          <w:rFonts w:ascii="Times New Roman" w:eastAsia="Times New Roman" w:hAnsi="Times New Roman"/>
          <w:color w:val="000000"/>
          <w:spacing w:val="2"/>
          <w:sz w:val="24"/>
          <w:szCs w:val="20"/>
          <w:shd w:val="clear" w:color="auto" w:fill="FFFFFF"/>
        </w:rPr>
        <w:fldChar w:fldCharType="end"/>
      </w:r>
      <w:r w:rsidR="008C6EDA" w:rsidRPr="00C6037F">
        <w:rPr>
          <w:rFonts w:ascii="Times New Roman" w:eastAsia="Times New Roman" w:hAnsi="Times New Roman"/>
          <w:color w:val="000000"/>
          <w:spacing w:val="2"/>
          <w:sz w:val="24"/>
          <w:szCs w:val="20"/>
          <w:shd w:val="clear" w:color="auto" w:fill="FFFFFF"/>
        </w:rPr>
        <w:tab/>
      </w:r>
      <w:r w:rsidR="008C6EDA" w:rsidRPr="00C6037F">
        <w:rPr>
          <w:rFonts w:ascii="Times New Roman" w:hAnsi="Times New Roman"/>
          <w:spacing w:val="2"/>
          <w:sz w:val="20"/>
          <w:szCs w:val="20"/>
        </w:rPr>
        <w:t>Certification</w:t>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color w:val="000000"/>
          <w:spacing w:val="2"/>
          <w:sz w:val="20"/>
          <w:szCs w:val="20"/>
        </w:rPr>
        <w:t xml:space="preserve">§ </w:t>
      </w:r>
      <w:r w:rsidR="008C6EDA" w:rsidRPr="00C6037F">
        <w:rPr>
          <w:rFonts w:ascii="Times New Roman" w:hAnsi="Times New Roman"/>
          <w:spacing w:val="2"/>
          <w:sz w:val="20"/>
          <w:szCs w:val="20"/>
        </w:rPr>
        <w:t xml:space="preserve">40.6(a) </w:t>
      </w:r>
    </w:p>
    <w:p w14:paraId="0FC02957"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Certification</w:t>
      </w:r>
      <w:r w:rsidRPr="00C6037F">
        <w:rPr>
          <w:rFonts w:ascii="Times New Roman" w:hAnsi="Times New Roman"/>
          <w:b/>
          <w:noProof/>
          <w:spacing w:val="2"/>
          <w:sz w:val="20"/>
          <w:szCs w:val="20"/>
        </w:rPr>
        <w:t xml:space="preserve"> </w:t>
      </w:r>
      <w:r w:rsidRPr="00C6037F">
        <w:rPr>
          <w:rFonts w:ascii="Times New Roman" w:hAnsi="Times New Roman"/>
          <w:spacing w:val="2"/>
          <w:sz w:val="20"/>
          <w:szCs w:val="20"/>
        </w:rPr>
        <w:t>Made Available to Trade Determination</w:t>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40.6(a)</w:t>
      </w:r>
    </w:p>
    <w:p w14:paraId="59FEB736"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 xml:space="preserve">Certification </w:t>
      </w:r>
      <w:r w:rsidRPr="00C6037F">
        <w:rPr>
          <w:rFonts w:ascii="Times New Roman" w:hAnsi="Times New Roman"/>
          <w:noProof/>
          <w:spacing w:val="2"/>
          <w:sz w:val="20"/>
          <w:szCs w:val="20"/>
        </w:rPr>
        <w:t>Security Futures</w:t>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t xml:space="preserve">§ </w:t>
      </w:r>
      <w:r w:rsidRPr="00C6037F">
        <w:rPr>
          <w:rFonts w:ascii="Times New Roman" w:hAnsi="Times New Roman"/>
          <w:spacing w:val="2"/>
          <w:sz w:val="20"/>
          <w:szCs w:val="20"/>
        </w:rPr>
        <w:t>41.24(a)</w:t>
      </w:r>
    </w:p>
    <w:p w14:paraId="1BC76CD5"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Delisting (No Open Interest)</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 xml:space="preserve">40.6(a) </w:t>
      </w:r>
    </w:p>
    <w:p w14:paraId="4CA6F587"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 xml:space="preserve">Approval  </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40.5(a)</w:t>
      </w:r>
    </w:p>
    <w:p w14:paraId="3C262731"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Approval</w:t>
      </w:r>
      <w:r w:rsidRPr="00C6037F">
        <w:rPr>
          <w:rFonts w:ascii="Times New Roman" w:hAnsi="Times New Roman"/>
          <w:b/>
          <w:noProof/>
          <w:spacing w:val="2"/>
          <w:sz w:val="20"/>
          <w:szCs w:val="20"/>
        </w:rPr>
        <w:t xml:space="preserve"> </w:t>
      </w:r>
      <w:r w:rsidRPr="00C6037F">
        <w:rPr>
          <w:rFonts w:ascii="Times New Roman" w:hAnsi="Times New Roman"/>
          <w:spacing w:val="2"/>
          <w:sz w:val="20"/>
          <w:szCs w:val="20"/>
        </w:rPr>
        <w:t>Made Available to Trade Determination</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40.5(a)</w:t>
      </w:r>
    </w:p>
    <w:p w14:paraId="1EBA52E7"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 xml:space="preserve">Approval </w:t>
      </w:r>
      <w:r w:rsidRPr="00C6037F">
        <w:rPr>
          <w:rFonts w:ascii="Times New Roman" w:hAnsi="Times New Roman"/>
          <w:noProof/>
          <w:spacing w:val="2"/>
          <w:sz w:val="20"/>
          <w:szCs w:val="20"/>
        </w:rPr>
        <w:t>Security Futures</w:t>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t xml:space="preserve">§ </w:t>
      </w:r>
      <w:r w:rsidRPr="00C6037F">
        <w:rPr>
          <w:rFonts w:ascii="Times New Roman" w:hAnsi="Times New Roman"/>
          <w:spacing w:val="2"/>
          <w:sz w:val="20"/>
          <w:szCs w:val="20"/>
        </w:rPr>
        <w:t>41.24(c)</w:t>
      </w:r>
    </w:p>
    <w:p w14:paraId="6D0B220F"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Approval Amendments to enumerated agricultural products</w:t>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 xml:space="preserve">40.4(a), </w:t>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40.5(a)</w:t>
      </w:r>
    </w:p>
    <w:p w14:paraId="5F2697DA"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“Non-Material Agricultural Rule Change”</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40.4(b)(5)</w:t>
      </w:r>
    </w:p>
    <w:p w14:paraId="669C7084" w14:textId="77777777" w:rsidR="008C6EDA" w:rsidRPr="00C6037F" w:rsidRDefault="008C6EDA" w:rsidP="008C6EDA">
      <w:pPr>
        <w:spacing w:after="6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Notification</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40.6(d)</w:t>
      </w:r>
    </w:p>
    <w:p w14:paraId="1A956E7E" w14:textId="77777777" w:rsidR="008C6EDA" w:rsidRPr="00C6037F" w:rsidRDefault="008C6EDA" w:rsidP="008C6EDA">
      <w:pPr>
        <w:spacing w:after="120" w:line="240" w:lineRule="auto"/>
        <w:ind w:left="720"/>
        <w:rPr>
          <w:rFonts w:ascii="Times New Roman" w:eastAsia="Times New Roman" w:hAnsi="Times New Roman"/>
          <w:b/>
          <w:color w:val="000000"/>
          <w:spacing w:val="2"/>
          <w:u w:val="single"/>
          <w:shd w:val="clear" w:color="auto" w:fill="FFFFFF"/>
        </w:rPr>
      </w:pPr>
      <w:r w:rsidRPr="00C6037F">
        <w:rPr>
          <w:rFonts w:ascii="Times New Roman" w:hAnsi="Times New Roman"/>
          <w:b/>
          <w:spacing w:val="2"/>
          <w:sz w:val="20"/>
          <w:szCs w:val="20"/>
          <w:lang w:eastAsia="ja-JP"/>
        </w:rPr>
        <w:t>Official Name(s) of Product(s) Affected</w:t>
      </w:r>
      <w:r w:rsidRPr="00C6037F">
        <w:rPr>
          <w:rFonts w:ascii="Times New Roman" w:hAnsi="Times New Roman"/>
          <w:spacing w:val="2"/>
          <w:sz w:val="20"/>
          <w:szCs w:val="20"/>
        </w:rPr>
        <w:t xml:space="preserve">:   </w:t>
      </w:r>
    </w:p>
    <w:p w14:paraId="71BC98E2" w14:textId="77777777" w:rsidR="008C6EDA" w:rsidRPr="008C6EDA" w:rsidRDefault="008C6EDA" w:rsidP="008C6EDA">
      <w:pPr>
        <w:spacing w:after="0" w:line="240" w:lineRule="auto"/>
        <w:ind w:left="720"/>
        <w:rPr>
          <w:rFonts w:ascii="Times New Roman" w:eastAsia="Times New Roman" w:hAnsi="Times New Roman"/>
          <w:color w:val="000000"/>
          <w:spacing w:val="2"/>
          <w:sz w:val="28"/>
          <w:szCs w:val="20"/>
          <w:shd w:val="clear" w:color="auto" w:fill="FFFFFF"/>
        </w:rPr>
        <w:sectPr w:rsidR="008C6EDA" w:rsidRPr="008C6EDA" w:rsidSect="00AA2C9B">
          <w:headerReference w:type="default" r:id="rId11"/>
          <w:footerReference w:type="default" r:id="rId12"/>
          <w:pgSz w:w="12240" w:h="15840" w:code="1"/>
          <w:pgMar w:top="450" w:right="1440" w:bottom="720" w:left="1440" w:header="270" w:footer="90" w:gutter="0"/>
          <w:pgBorders w:offsetFrom="page">
            <w:top w:val="triple" w:sz="4" w:space="24" w:color="auto"/>
            <w:left w:val="triple" w:sz="4" w:space="24" w:color="auto"/>
            <w:bottom w:val="triple" w:sz="4" w:space="24" w:color="auto"/>
            <w:right w:val="triple" w:sz="4" w:space="24" w:color="auto"/>
          </w:pgBorders>
          <w:cols w:space="720"/>
          <w:titlePg/>
          <w:docGrid w:linePitch="360"/>
        </w:sectPr>
      </w:pPr>
      <w:r w:rsidRPr="00C6037F">
        <w:rPr>
          <w:rFonts w:ascii="Times New Roman" w:hAnsi="Times New Roman"/>
          <w:b/>
          <w:spacing w:val="2"/>
          <w:sz w:val="20"/>
          <w:szCs w:val="20"/>
        </w:rPr>
        <w:t>Rule Numbers:</w:t>
      </w:r>
      <w:r w:rsidRPr="00C6037F">
        <w:rPr>
          <w:rFonts w:ascii="Times New Roman" w:hAnsi="Times New Roman"/>
          <w:spacing w:val="2"/>
          <w:sz w:val="20"/>
          <w:szCs w:val="20"/>
        </w:rPr>
        <w:t xml:space="preserve">  </w:t>
      </w:r>
      <w:r w:rsidRPr="008C6EDA">
        <w:rPr>
          <w:rFonts w:ascii="Times New Roman" w:hAnsi="Times New Roman"/>
          <w:spacing w:val="2"/>
        </w:rPr>
        <w:tab/>
      </w:r>
    </w:p>
    <w:p w14:paraId="6B421062" w14:textId="77777777" w:rsidR="008C6EDA" w:rsidRPr="008C6EDA" w:rsidRDefault="008C6EDA" w:rsidP="008C6EDA">
      <w:pPr>
        <w:tabs>
          <w:tab w:val="left" w:pos="-720"/>
          <w:tab w:val="left" w:pos="0"/>
        </w:tabs>
        <w:suppressAutoHyphens/>
        <w:spacing w:after="0" w:line="240" w:lineRule="auto"/>
        <w:ind w:left="720" w:hanging="720"/>
        <w:jc w:val="both"/>
        <w:rPr>
          <w:rFonts w:ascii="Arial" w:eastAsia="Times New Roman" w:hAnsi="Arial" w:cs="Arial"/>
          <w:sz w:val="24"/>
          <w:szCs w:val="20"/>
        </w:rPr>
      </w:pPr>
    </w:p>
    <w:p w14:paraId="1A6C7EEF" w14:textId="13D1B7E6" w:rsidR="00D201F7" w:rsidRDefault="00D567FF" w:rsidP="008C6EDA">
      <w:pPr>
        <w:spacing w:after="0" w:line="240" w:lineRule="auto"/>
        <w:jc w:val="right"/>
        <w:rPr>
          <w:rFonts w:ascii="Times New Roman" w:eastAsia="Times New Roman" w:hAnsi="Times New Roman"/>
          <w:b/>
          <w:color w:val="3366FF"/>
          <w:sz w:val="14"/>
          <w:szCs w:val="14"/>
        </w:rPr>
      </w:pPr>
      <w:r>
        <w:rPr>
          <w:rFonts w:ascii="Times New Roman" w:eastAsia="Times New Roman" w:hAnsi="Times New Roman"/>
          <w:b/>
          <w:color w:val="3366FF"/>
          <w:sz w:val="14"/>
          <w:szCs w:val="14"/>
        </w:rPr>
        <w:lastRenderedPageBreak/>
        <w:t xml:space="preserve"> </w:t>
      </w:r>
      <w:r w:rsidR="001D7D17">
        <w:rPr>
          <w:rFonts w:ascii="Times New Roman" w:eastAsia="Times New Roman" w:hAnsi="Times New Roman"/>
          <w:b/>
          <w:color w:val="3366FF"/>
          <w:sz w:val="14"/>
          <w:szCs w:val="14"/>
        </w:rPr>
        <w:t>Irina Bauer</w:t>
      </w:r>
    </w:p>
    <w:p w14:paraId="27E1152B" w14:textId="2301B6E2" w:rsidR="00D201F7" w:rsidRDefault="00D567FF" w:rsidP="008C6EDA">
      <w:pPr>
        <w:spacing w:after="0" w:line="240" w:lineRule="auto"/>
        <w:jc w:val="right"/>
        <w:rPr>
          <w:rFonts w:ascii="Times New Roman" w:eastAsia="Times New Roman" w:hAnsi="Times New Roman"/>
          <w:color w:val="3366FF"/>
          <w:sz w:val="14"/>
          <w:szCs w:val="14"/>
        </w:rPr>
      </w:pPr>
      <w:r>
        <w:rPr>
          <w:rFonts w:ascii="Times New Roman" w:eastAsia="Times New Roman" w:hAnsi="Times New Roman"/>
          <w:color w:val="3366FF"/>
          <w:sz w:val="14"/>
          <w:szCs w:val="14"/>
        </w:rPr>
        <w:t xml:space="preserve">Chief </w:t>
      </w:r>
      <w:r w:rsidR="00B718E3">
        <w:rPr>
          <w:rFonts w:ascii="Times New Roman" w:eastAsia="Times New Roman" w:hAnsi="Times New Roman"/>
          <w:color w:val="3366FF"/>
          <w:sz w:val="14"/>
          <w:szCs w:val="14"/>
        </w:rPr>
        <w:t>Compliance</w:t>
      </w:r>
      <w:r>
        <w:rPr>
          <w:rFonts w:ascii="Times New Roman" w:eastAsia="Times New Roman" w:hAnsi="Times New Roman"/>
          <w:color w:val="3366FF"/>
          <w:sz w:val="14"/>
          <w:szCs w:val="14"/>
        </w:rPr>
        <w:t xml:space="preserve"> </w:t>
      </w:r>
      <w:r w:rsidR="00B718E3">
        <w:rPr>
          <w:rFonts w:ascii="Times New Roman" w:eastAsia="Times New Roman" w:hAnsi="Times New Roman"/>
          <w:color w:val="3366FF"/>
          <w:sz w:val="14"/>
          <w:szCs w:val="14"/>
        </w:rPr>
        <w:t>Officer</w:t>
      </w:r>
    </w:p>
    <w:p w14:paraId="6BA5DA44" w14:textId="77777777" w:rsidR="00156410" w:rsidRDefault="00156410" w:rsidP="008C6EDA">
      <w:pPr>
        <w:tabs>
          <w:tab w:val="left" w:pos="-720"/>
        </w:tabs>
        <w:suppressAutoHyphens/>
        <w:spacing w:after="0" w:line="240" w:lineRule="auto"/>
        <w:rPr>
          <w:rFonts w:ascii="Arial" w:eastAsia="Times New Roman" w:hAnsi="Arial" w:cs="Arial"/>
          <w:sz w:val="20"/>
          <w:szCs w:val="20"/>
        </w:rPr>
      </w:pPr>
    </w:p>
    <w:p w14:paraId="54B34D8D" w14:textId="631AD8C5" w:rsidR="008C6EDA" w:rsidRPr="00BB6534" w:rsidRDefault="00C052D3" w:rsidP="008C6EDA">
      <w:pPr>
        <w:tabs>
          <w:tab w:val="left" w:pos="-720"/>
        </w:tabs>
        <w:suppressAutoHyphens/>
        <w:spacing w:after="0" w:line="240" w:lineRule="auto"/>
        <w:rPr>
          <w:rFonts w:ascii="Arial" w:eastAsia="Times New Roman" w:hAnsi="Arial" w:cs="Arial"/>
          <w:sz w:val="20"/>
          <w:szCs w:val="18"/>
        </w:rPr>
      </w:pPr>
      <w:r w:rsidRPr="00FF13B9">
        <w:rPr>
          <w:rFonts w:ascii="Arial" w:eastAsia="Times New Roman" w:hAnsi="Arial" w:cs="Arial"/>
          <w:sz w:val="20"/>
          <w:szCs w:val="18"/>
        </w:rPr>
        <w:t>September</w:t>
      </w:r>
      <w:r w:rsidR="00620B02">
        <w:rPr>
          <w:rFonts w:ascii="Arial" w:eastAsia="Times New Roman" w:hAnsi="Arial" w:cs="Arial"/>
          <w:sz w:val="20"/>
          <w:szCs w:val="18"/>
        </w:rPr>
        <w:t xml:space="preserve"> </w:t>
      </w:r>
      <w:r w:rsidR="003A2C20">
        <w:rPr>
          <w:rFonts w:ascii="Arial" w:eastAsia="Times New Roman" w:hAnsi="Arial" w:cs="Arial"/>
          <w:sz w:val="20"/>
          <w:szCs w:val="18"/>
        </w:rPr>
        <w:t>24</w:t>
      </w:r>
      <w:r w:rsidR="00056D33" w:rsidRPr="00FF13B9">
        <w:rPr>
          <w:rFonts w:ascii="Arial" w:eastAsia="Times New Roman" w:hAnsi="Arial" w:cs="Arial"/>
          <w:sz w:val="20"/>
          <w:szCs w:val="18"/>
        </w:rPr>
        <w:t>, 202</w:t>
      </w:r>
      <w:r w:rsidR="00161212" w:rsidRPr="00FF13B9">
        <w:rPr>
          <w:rFonts w:ascii="Arial" w:eastAsia="Times New Roman" w:hAnsi="Arial" w:cs="Arial"/>
          <w:sz w:val="20"/>
          <w:szCs w:val="18"/>
        </w:rPr>
        <w:t>6</w:t>
      </w:r>
    </w:p>
    <w:p w14:paraId="7DB2F4F5" w14:textId="77777777" w:rsidR="008C6EDA" w:rsidRPr="00BB6534" w:rsidRDefault="008C6EDA" w:rsidP="008C6EDA">
      <w:pPr>
        <w:tabs>
          <w:tab w:val="left" w:pos="-720"/>
        </w:tabs>
        <w:suppressAutoHyphens/>
        <w:spacing w:before="240" w:after="0" w:line="240" w:lineRule="auto"/>
        <w:outlineLvl w:val="0"/>
        <w:rPr>
          <w:rFonts w:ascii="Arial" w:eastAsia="Times New Roman" w:hAnsi="Arial" w:cs="Arial"/>
          <w:b/>
          <w:caps/>
          <w:sz w:val="20"/>
          <w:szCs w:val="18"/>
          <w:u w:val="single"/>
        </w:rPr>
      </w:pPr>
      <w:r w:rsidRPr="00BB6534">
        <w:rPr>
          <w:rFonts w:ascii="Arial" w:eastAsia="Times New Roman" w:hAnsi="Arial" w:cs="Arial"/>
          <w:b/>
          <w:caps/>
          <w:sz w:val="20"/>
          <w:szCs w:val="18"/>
          <w:u w:val="single"/>
        </w:rPr>
        <w:t>Via ELECTRONIC PORTAL</w:t>
      </w:r>
    </w:p>
    <w:p w14:paraId="556C59EE" w14:textId="77777777" w:rsidR="003722C5" w:rsidRPr="00BB6534" w:rsidRDefault="003722C5" w:rsidP="003722C5">
      <w:pPr>
        <w:tabs>
          <w:tab w:val="left" w:pos="-720"/>
        </w:tabs>
        <w:suppressAutoHyphens/>
        <w:spacing w:after="0" w:line="240" w:lineRule="auto"/>
        <w:outlineLvl w:val="0"/>
        <w:rPr>
          <w:rFonts w:ascii="Arial" w:eastAsia="Times New Roman" w:hAnsi="Arial" w:cs="Arial"/>
          <w:sz w:val="20"/>
          <w:szCs w:val="18"/>
        </w:rPr>
      </w:pPr>
    </w:p>
    <w:p w14:paraId="3AD23BEE" w14:textId="050E86D8" w:rsidR="009E7ED0" w:rsidRPr="00BB6534" w:rsidRDefault="009E7ED0" w:rsidP="009E7ED0">
      <w:pPr>
        <w:spacing w:after="0" w:line="240" w:lineRule="auto"/>
        <w:jc w:val="both"/>
        <w:rPr>
          <w:rFonts w:ascii="Arial" w:eastAsia="Times New Roman" w:hAnsi="Arial" w:cs="Arial"/>
          <w:sz w:val="20"/>
          <w:szCs w:val="20"/>
          <w:lang w:eastAsia="zh-HK"/>
        </w:rPr>
      </w:pPr>
      <w:bookmarkStart w:id="0" w:name="_Hlk43123881"/>
      <w:r w:rsidRPr="00BB6534">
        <w:rPr>
          <w:rFonts w:ascii="Arial" w:eastAsia="Times New Roman" w:hAnsi="Arial" w:cs="Arial"/>
          <w:sz w:val="20"/>
          <w:szCs w:val="20"/>
          <w:lang w:eastAsia="zh-HK"/>
        </w:rPr>
        <w:t>Mr. Christopher J. Kirkpatrick</w:t>
      </w:r>
    </w:p>
    <w:p w14:paraId="2E51E9A3" w14:textId="77777777" w:rsidR="009E7ED0" w:rsidRPr="00BB6534" w:rsidRDefault="009E7ED0" w:rsidP="009E7ED0">
      <w:pPr>
        <w:spacing w:after="0" w:line="240" w:lineRule="auto"/>
        <w:jc w:val="both"/>
        <w:rPr>
          <w:rFonts w:ascii="Arial" w:eastAsia="Times New Roman" w:hAnsi="Arial" w:cs="Arial"/>
          <w:sz w:val="20"/>
          <w:szCs w:val="20"/>
          <w:lang w:eastAsia="zh-HK"/>
        </w:rPr>
      </w:pPr>
      <w:r w:rsidRPr="00BB6534">
        <w:rPr>
          <w:rFonts w:ascii="Arial" w:eastAsia="Times New Roman" w:hAnsi="Arial" w:cs="Arial"/>
          <w:sz w:val="20"/>
          <w:szCs w:val="20"/>
          <w:lang w:eastAsia="zh-HK"/>
        </w:rPr>
        <w:t>Office of the Secretariat</w:t>
      </w:r>
    </w:p>
    <w:bookmarkEnd w:id="0"/>
    <w:p w14:paraId="75B6EBF7" w14:textId="77777777" w:rsidR="003722C5" w:rsidRPr="00BB6534" w:rsidRDefault="003722C5" w:rsidP="003722C5">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Commodity Futures Trading Commission</w:t>
      </w:r>
    </w:p>
    <w:p w14:paraId="05876B1B" w14:textId="77777777" w:rsidR="003722C5" w:rsidRPr="00BB6534" w:rsidRDefault="003722C5" w:rsidP="003722C5">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Three Lafayette Centre</w:t>
      </w:r>
    </w:p>
    <w:p w14:paraId="37248E67" w14:textId="77777777" w:rsidR="003722C5" w:rsidRPr="00BB6534" w:rsidRDefault="003722C5" w:rsidP="003722C5">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1155 21st Street, N.W.</w:t>
      </w:r>
    </w:p>
    <w:p w14:paraId="5D98085E" w14:textId="04345E42" w:rsidR="00F639FF" w:rsidRPr="00BB6534" w:rsidRDefault="003722C5" w:rsidP="00722E47">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Washington, D.C.  20581</w:t>
      </w:r>
    </w:p>
    <w:p w14:paraId="2E2E7887" w14:textId="77777777" w:rsidR="0034611E" w:rsidRPr="00BB6534" w:rsidRDefault="0034611E" w:rsidP="003722C5">
      <w:pPr>
        <w:spacing w:after="0" w:line="240" w:lineRule="auto"/>
        <w:ind w:left="2160" w:hanging="720"/>
        <w:jc w:val="both"/>
        <w:rPr>
          <w:rFonts w:ascii="Arial" w:eastAsia="Times New Roman" w:hAnsi="Arial" w:cs="Arial"/>
          <w:b/>
          <w:sz w:val="20"/>
          <w:szCs w:val="18"/>
        </w:rPr>
      </w:pPr>
    </w:p>
    <w:p w14:paraId="0A97A516" w14:textId="12E81497" w:rsidR="001714BA" w:rsidRPr="00BB6534" w:rsidRDefault="003722C5" w:rsidP="001714BA">
      <w:pPr>
        <w:spacing w:after="0" w:line="240" w:lineRule="auto"/>
        <w:ind w:left="2160" w:hanging="720"/>
        <w:jc w:val="both"/>
        <w:rPr>
          <w:rFonts w:ascii="Arial" w:eastAsia="Times New Roman" w:hAnsi="Arial" w:cs="Arial"/>
          <w:b/>
          <w:sz w:val="20"/>
          <w:szCs w:val="18"/>
        </w:rPr>
      </w:pPr>
      <w:r w:rsidRPr="00BB6534">
        <w:rPr>
          <w:rFonts w:ascii="Arial" w:eastAsia="Times New Roman" w:hAnsi="Arial" w:cs="Arial"/>
          <w:b/>
          <w:sz w:val="20"/>
          <w:szCs w:val="18"/>
        </w:rPr>
        <w:t>R</w:t>
      </w:r>
      <w:r w:rsidR="003D10D4" w:rsidRPr="00BB6534">
        <w:rPr>
          <w:rFonts w:ascii="Arial" w:eastAsia="Times New Roman" w:hAnsi="Arial" w:cs="Arial"/>
          <w:b/>
          <w:sz w:val="20"/>
          <w:szCs w:val="18"/>
        </w:rPr>
        <w:t>e</w:t>
      </w:r>
      <w:r w:rsidRPr="00BB6534">
        <w:rPr>
          <w:rFonts w:ascii="Arial" w:eastAsia="Times New Roman" w:hAnsi="Arial" w:cs="Arial"/>
          <w:b/>
          <w:sz w:val="20"/>
          <w:szCs w:val="18"/>
        </w:rPr>
        <w:t>:</w:t>
      </w:r>
      <w:r w:rsidRPr="00BB6534">
        <w:rPr>
          <w:rFonts w:ascii="Arial" w:eastAsia="Times New Roman" w:hAnsi="Arial" w:cs="Arial"/>
          <w:b/>
          <w:sz w:val="20"/>
          <w:szCs w:val="18"/>
        </w:rPr>
        <w:tab/>
      </w:r>
      <w:r w:rsidR="001714BA" w:rsidRPr="00BB6534">
        <w:rPr>
          <w:rFonts w:ascii="Arial" w:eastAsia="Times New Roman" w:hAnsi="Arial" w:cs="Arial"/>
          <w:b/>
          <w:sz w:val="20"/>
          <w:szCs w:val="18"/>
        </w:rPr>
        <w:t>CFTC Regulation 40.</w:t>
      </w:r>
      <w:r w:rsidR="003A2C20">
        <w:rPr>
          <w:rFonts w:ascii="Arial" w:eastAsia="Times New Roman" w:hAnsi="Arial" w:cs="Arial"/>
          <w:b/>
          <w:sz w:val="20"/>
          <w:szCs w:val="18"/>
        </w:rPr>
        <w:t>6</w:t>
      </w:r>
      <w:r w:rsidR="001714BA" w:rsidRPr="00BB6534">
        <w:rPr>
          <w:rFonts w:ascii="Arial" w:eastAsia="Times New Roman" w:hAnsi="Arial" w:cs="Arial"/>
          <w:b/>
          <w:sz w:val="20"/>
          <w:szCs w:val="18"/>
        </w:rPr>
        <w:t>(a) Certification</w:t>
      </w:r>
      <w:r w:rsidR="00620B02">
        <w:rPr>
          <w:rFonts w:ascii="Arial" w:eastAsia="Times New Roman" w:hAnsi="Arial" w:cs="Arial"/>
          <w:b/>
          <w:sz w:val="20"/>
          <w:szCs w:val="18"/>
        </w:rPr>
        <w:t xml:space="preserve">. </w:t>
      </w:r>
      <w:r w:rsidR="00620B02" w:rsidRPr="00620B02">
        <w:rPr>
          <w:rFonts w:ascii="Arial" w:eastAsia="Times New Roman" w:hAnsi="Arial" w:cs="Arial"/>
          <w:b/>
          <w:sz w:val="20"/>
          <w:szCs w:val="20"/>
          <w:u w:val="single"/>
        </w:rPr>
        <w:t xml:space="preserve">Removal of reference indices CORRA for Overnight Index Swaps and TIIE for fixed for floating IRS contract, </w:t>
      </w:r>
      <w:r w:rsidR="00620B02">
        <w:rPr>
          <w:rFonts w:ascii="Arial" w:eastAsia="Times New Roman" w:hAnsi="Arial" w:cs="Arial"/>
          <w:b/>
          <w:sz w:val="20"/>
          <w:szCs w:val="20"/>
          <w:u w:val="single"/>
        </w:rPr>
        <w:t xml:space="preserve">and respective currencies, </w:t>
      </w:r>
      <w:r w:rsidR="00865DF1">
        <w:rPr>
          <w:rFonts w:ascii="Arial" w:eastAsia="Times New Roman" w:hAnsi="Arial" w:cs="Arial"/>
          <w:b/>
          <w:sz w:val="20"/>
          <w:szCs w:val="20"/>
          <w:u w:val="single"/>
        </w:rPr>
        <w:t>and respective</w:t>
      </w:r>
      <w:r w:rsidR="00620B02" w:rsidRPr="00620B02">
        <w:rPr>
          <w:rFonts w:ascii="Arial" w:eastAsia="Times New Roman" w:hAnsi="Arial" w:cs="Arial"/>
          <w:b/>
          <w:sz w:val="20"/>
          <w:szCs w:val="20"/>
          <w:u w:val="single"/>
        </w:rPr>
        <w:t xml:space="preserve"> Canadian Dollar- and Mexican Peso-Denominated Interest Rate Swaps</w:t>
      </w:r>
      <w:r w:rsidR="00865DF1">
        <w:rPr>
          <w:rFonts w:ascii="Arial" w:eastAsia="Times New Roman" w:hAnsi="Arial" w:cs="Arial"/>
          <w:b/>
          <w:sz w:val="20"/>
          <w:szCs w:val="20"/>
          <w:u w:val="single"/>
        </w:rPr>
        <w:t xml:space="preserve"> Contracts</w:t>
      </w:r>
      <w:r w:rsidR="001714BA" w:rsidRPr="00C052D3">
        <w:rPr>
          <w:rFonts w:ascii="Arial" w:eastAsia="Times New Roman" w:hAnsi="Arial" w:cs="Arial"/>
          <w:b/>
          <w:sz w:val="20"/>
          <w:szCs w:val="18"/>
        </w:rPr>
        <w:t>.</w:t>
      </w:r>
    </w:p>
    <w:p w14:paraId="786EB26B" w14:textId="1E2286A6" w:rsidR="00F639FF" w:rsidRPr="00BB6534" w:rsidRDefault="00F639FF" w:rsidP="001714BA">
      <w:pPr>
        <w:spacing w:after="0" w:line="240" w:lineRule="auto"/>
        <w:ind w:left="2160"/>
        <w:jc w:val="both"/>
        <w:rPr>
          <w:rFonts w:ascii="Arial" w:eastAsia="Times New Roman" w:hAnsi="Arial" w:cs="Arial"/>
          <w:b/>
          <w:sz w:val="20"/>
          <w:szCs w:val="18"/>
        </w:rPr>
      </w:pPr>
    </w:p>
    <w:p w14:paraId="7756563F" w14:textId="77777777" w:rsidR="0034611E" w:rsidRPr="00BB6534" w:rsidRDefault="0034611E" w:rsidP="003722C5">
      <w:pPr>
        <w:spacing w:after="0" w:line="240" w:lineRule="auto"/>
        <w:jc w:val="both"/>
        <w:rPr>
          <w:rFonts w:ascii="Arial" w:eastAsia="Times New Roman" w:hAnsi="Arial" w:cs="Arial"/>
          <w:sz w:val="18"/>
          <w:szCs w:val="18"/>
        </w:rPr>
      </w:pPr>
    </w:p>
    <w:p w14:paraId="2854BEDC" w14:textId="77777777" w:rsidR="001714BA" w:rsidRPr="00BB6534" w:rsidRDefault="001714BA" w:rsidP="001714BA">
      <w:pPr>
        <w:spacing w:after="120" w:line="240" w:lineRule="auto"/>
        <w:rPr>
          <w:rFonts w:ascii="Arial" w:eastAsia="Times New Roman" w:hAnsi="Arial" w:cs="Arial"/>
          <w:sz w:val="20"/>
          <w:szCs w:val="20"/>
          <w:lang w:val="x-none" w:eastAsia="x-none"/>
        </w:rPr>
      </w:pPr>
      <w:r w:rsidRPr="00BB6534">
        <w:rPr>
          <w:rFonts w:ascii="Arial" w:eastAsia="Times New Roman" w:hAnsi="Arial" w:cs="Arial"/>
          <w:sz w:val="20"/>
          <w:szCs w:val="20"/>
          <w:lang w:val="x-none" w:eastAsia="x-none"/>
        </w:rPr>
        <w:t>Dear Mr. Kirkpatrick:</w:t>
      </w:r>
    </w:p>
    <w:p w14:paraId="21D1870E" w14:textId="3C895061" w:rsidR="0032420B" w:rsidRDefault="0032420B" w:rsidP="0032420B">
      <w:pPr>
        <w:jc w:val="both"/>
        <w:rPr>
          <w:rFonts w:ascii="Arial" w:eastAsia="Times New Roman" w:hAnsi="Arial" w:cs="Arial"/>
          <w:sz w:val="20"/>
          <w:szCs w:val="20"/>
          <w:lang w:eastAsia="x-none"/>
        </w:rPr>
      </w:pPr>
      <w:bookmarkStart w:id="1" w:name="_Hlk48576821"/>
      <w:r>
        <w:rPr>
          <w:rFonts w:ascii="Arial" w:eastAsia="Times New Roman" w:hAnsi="Arial" w:cs="Arial"/>
          <w:sz w:val="20"/>
          <w:szCs w:val="20"/>
          <w:lang w:eastAsia="x-none"/>
        </w:rPr>
        <w:t>OSTTRA</w:t>
      </w:r>
      <w:r w:rsidRPr="0032420B">
        <w:rPr>
          <w:rFonts w:ascii="Arial" w:eastAsia="Times New Roman" w:hAnsi="Arial" w:cs="Arial"/>
          <w:sz w:val="20"/>
          <w:szCs w:val="20"/>
          <w:lang w:eastAsia="x-none"/>
        </w:rPr>
        <w:t xml:space="preserve"> SEF Limited (“</w:t>
      </w:r>
      <w:r>
        <w:rPr>
          <w:rFonts w:ascii="Arial" w:eastAsia="Times New Roman" w:hAnsi="Arial" w:cs="Arial"/>
          <w:sz w:val="20"/>
          <w:szCs w:val="20"/>
          <w:lang w:eastAsia="x-none"/>
        </w:rPr>
        <w:t>OSTTRA</w:t>
      </w:r>
      <w:r w:rsidRPr="0032420B">
        <w:rPr>
          <w:rFonts w:ascii="Arial" w:eastAsia="Times New Roman" w:hAnsi="Arial" w:cs="Arial"/>
          <w:sz w:val="20"/>
          <w:szCs w:val="20"/>
          <w:lang w:eastAsia="x-none"/>
        </w:rPr>
        <w:t xml:space="preserve"> SEF”), a registered Swap Execution Facility (“SEF”), is certifying to the Commodity Futures Trading Commission (“CFTC” or “Commission”) the </w:t>
      </w:r>
      <w:r w:rsidR="00620B02">
        <w:rPr>
          <w:rFonts w:ascii="Arial" w:eastAsia="Times New Roman" w:hAnsi="Arial" w:cs="Arial"/>
          <w:sz w:val="20"/>
          <w:szCs w:val="20"/>
          <w:lang w:eastAsia="x-none"/>
        </w:rPr>
        <w:t>removal of Canadian Overnight Index Swap and Mexican Peso Fixed for Floating Interest Rate Swap</w:t>
      </w:r>
      <w:r w:rsidRPr="0032420B">
        <w:rPr>
          <w:rFonts w:ascii="Arial" w:eastAsia="Times New Roman" w:hAnsi="Arial" w:cs="Arial"/>
          <w:sz w:val="20"/>
          <w:szCs w:val="20"/>
          <w:lang w:eastAsia="x-none"/>
        </w:rPr>
        <w:t xml:space="preserve"> (the “Contract</w:t>
      </w:r>
      <w:r w:rsidR="00C052D3">
        <w:rPr>
          <w:rFonts w:ascii="Arial" w:eastAsia="Times New Roman" w:hAnsi="Arial" w:cs="Arial"/>
          <w:sz w:val="20"/>
          <w:szCs w:val="20"/>
          <w:lang w:eastAsia="x-none"/>
        </w:rPr>
        <w:t>s</w:t>
      </w:r>
      <w:r w:rsidRPr="0032420B">
        <w:rPr>
          <w:rFonts w:ascii="Arial" w:eastAsia="Times New Roman" w:hAnsi="Arial" w:cs="Arial"/>
          <w:sz w:val="20"/>
          <w:szCs w:val="20"/>
          <w:lang w:eastAsia="x-none"/>
        </w:rPr>
        <w:t xml:space="preserve">”) </w:t>
      </w:r>
      <w:r w:rsidR="00620B02">
        <w:rPr>
          <w:rFonts w:ascii="Arial" w:eastAsia="Times New Roman" w:hAnsi="Arial" w:cs="Arial"/>
          <w:sz w:val="20"/>
          <w:szCs w:val="20"/>
          <w:lang w:eastAsia="x-none"/>
        </w:rPr>
        <w:t>from</w:t>
      </w:r>
      <w:r w:rsidRPr="0032420B">
        <w:rPr>
          <w:rFonts w:ascii="Arial" w:eastAsia="Times New Roman" w:hAnsi="Arial" w:cs="Arial"/>
          <w:sz w:val="20"/>
          <w:szCs w:val="20"/>
          <w:lang w:eastAsia="x-none"/>
        </w:rPr>
        <w:t xml:space="preserve"> trading effective on </w:t>
      </w:r>
      <w:r w:rsidR="00865DF1">
        <w:rPr>
          <w:rFonts w:ascii="Arial" w:eastAsia="Times New Roman" w:hAnsi="Arial" w:cs="Arial"/>
          <w:sz w:val="20"/>
          <w:szCs w:val="20"/>
          <w:lang w:eastAsia="x-none"/>
        </w:rPr>
        <w:t>September 25</w:t>
      </w:r>
      <w:r w:rsidR="00161212" w:rsidRPr="00FF13B9">
        <w:rPr>
          <w:rFonts w:ascii="Arial" w:eastAsia="Times New Roman" w:hAnsi="Arial" w:cs="Arial"/>
          <w:sz w:val="20"/>
          <w:szCs w:val="20"/>
          <w:lang w:eastAsia="x-none"/>
        </w:rPr>
        <w:t>, 2026</w:t>
      </w:r>
      <w:r w:rsidRPr="0032420B">
        <w:rPr>
          <w:rFonts w:ascii="Arial" w:eastAsia="Times New Roman" w:hAnsi="Arial" w:cs="Arial"/>
          <w:sz w:val="20"/>
          <w:szCs w:val="20"/>
          <w:lang w:eastAsia="x-none"/>
        </w:rPr>
        <w:t xml:space="preserve">. </w:t>
      </w:r>
    </w:p>
    <w:p w14:paraId="3B2DDBFF" w14:textId="38D07785" w:rsidR="00852568" w:rsidRPr="005E4491" w:rsidRDefault="0032420B" w:rsidP="0032420B">
      <w:pPr>
        <w:jc w:val="both"/>
        <w:rPr>
          <w:rFonts w:ascii="Arial" w:eastAsia="Times New Roman" w:hAnsi="Arial" w:cs="Arial"/>
          <w:sz w:val="20"/>
          <w:szCs w:val="20"/>
          <w:lang w:eastAsia="x-none"/>
        </w:rPr>
      </w:pPr>
      <w:r w:rsidRPr="0032420B">
        <w:rPr>
          <w:rFonts w:ascii="Arial" w:eastAsia="Times New Roman" w:hAnsi="Arial" w:cs="Arial"/>
          <w:sz w:val="20"/>
          <w:szCs w:val="20"/>
          <w:lang w:eastAsia="x-none"/>
        </w:rPr>
        <w:t xml:space="preserve">Specifically, </w:t>
      </w:r>
      <w:r>
        <w:rPr>
          <w:rFonts w:ascii="Arial" w:eastAsia="Times New Roman" w:hAnsi="Arial" w:cs="Arial"/>
          <w:sz w:val="20"/>
          <w:szCs w:val="20"/>
          <w:lang w:eastAsia="x-none"/>
        </w:rPr>
        <w:t>OSTTRA</w:t>
      </w:r>
      <w:r w:rsidRPr="0032420B">
        <w:rPr>
          <w:rFonts w:ascii="Arial" w:eastAsia="Times New Roman" w:hAnsi="Arial" w:cs="Arial"/>
          <w:sz w:val="20"/>
          <w:szCs w:val="20"/>
          <w:lang w:eastAsia="x-none"/>
        </w:rPr>
        <w:t xml:space="preserve"> SEF is adopting amendments to Rule 80</w:t>
      </w:r>
      <w:r w:rsidR="00620B02">
        <w:rPr>
          <w:rFonts w:ascii="Arial" w:eastAsia="Times New Roman" w:hAnsi="Arial" w:cs="Arial"/>
          <w:sz w:val="20"/>
          <w:szCs w:val="20"/>
          <w:lang w:eastAsia="x-none"/>
        </w:rPr>
        <w:t>2 (1)</w:t>
      </w:r>
      <w:r w:rsidRPr="0032420B">
        <w:rPr>
          <w:rFonts w:ascii="Arial" w:eastAsia="Times New Roman" w:hAnsi="Arial" w:cs="Arial"/>
          <w:sz w:val="20"/>
          <w:szCs w:val="20"/>
          <w:lang w:eastAsia="x-none"/>
        </w:rPr>
        <w:t xml:space="preserve"> (“</w:t>
      </w:r>
      <w:r w:rsidR="00620B02">
        <w:rPr>
          <w:rFonts w:ascii="Arial" w:eastAsia="Times New Roman" w:hAnsi="Arial" w:cs="Arial"/>
          <w:sz w:val="20"/>
          <w:szCs w:val="20"/>
          <w:lang w:eastAsia="x-none"/>
        </w:rPr>
        <w:t>Fixed for Floating IRS</w:t>
      </w:r>
      <w:r w:rsidRPr="0032420B">
        <w:rPr>
          <w:rFonts w:ascii="Arial" w:eastAsia="Times New Roman" w:hAnsi="Arial" w:cs="Arial"/>
          <w:sz w:val="20"/>
          <w:szCs w:val="20"/>
          <w:lang w:eastAsia="x-none"/>
        </w:rPr>
        <w:t>”)</w:t>
      </w:r>
      <w:r w:rsidR="00620B02">
        <w:rPr>
          <w:rFonts w:ascii="Arial" w:eastAsia="Times New Roman" w:hAnsi="Arial" w:cs="Arial"/>
          <w:sz w:val="20"/>
          <w:szCs w:val="20"/>
          <w:lang w:eastAsia="x-none"/>
        </w:rPr>
        <w:t xml:space="preserve"> and Rule 802(6) (“Overnight Index Swaps”)</w:t>
      </w:r>
      <w:r w:rsidRPr="0032420B">
        <w:rPr>
          <w:rFonts w:ascii="Arial" w:eastAsia="Times New Roman" w:hAnsi="Arial" w:cs="Arial"/>
          <w:sz w:val="20"/>
          <w:szCs w:val="20"/>
          <w:lang w:eastAsia="x-none"/>
        </w:rPr>
        <w:t xml:space="preserve"> to facilitate </w:t>
      </w:r>
      <w:r w:rsidR="00620B02">
        <w:rPr>
          <w:rFonts w:ascii="Arial" w:eastAsia="Times New Roman" w:hAnsi="Arial" w:cs="Arial"/>
          <w:sz w:val="20"/>
          <w:szCs w:val="20"/>
          <w:lang w:eastAsia="x-none"/>
        </w:rPr>
        <w:t>compliance with CFTC Final Rule modifying clearing requirements for Canadian Dollar and Mexican Peso denominated Interest Rate Swaps</w:t>
      </w:r>
      <w:r w:rsidRPr="0032420B">
        <w:rPr>
          <w:rFonts w:ascii="Arial" w:eastAsia="Times New Roman" w:hAnsi="Arial" w:cs="Arial"/>
          <w:sz w:val="20"/>
          <w:szCs w:val="20"/>
          <w:lang w:eastAsia="x-none"/>
        </w:rPr>
        <w:t xml:space="preserve">. Exhibit A below sets forth Rule </w:t>
      </w:r>
      <w:r>
        <w:rPr>
          <w:rFonts w:ascii="Arial" w:eastAsia="Times New Roman" w:hAnsi="Arial" w:cs="Arial"/>
          <w:sz w:val="20"/>
          <w:szCs w:val="20"/>
          <w:lang w:eastAsia="x-none"/>
        </w:rPr>
        <w:t>80</w:t>
      </w:r>
      <w:r w:rsidR="00620B02">
        <w:rPr>
          <w:rFonts w:ascii="Arial" w:eastAsia="Times New Roman" w:hAnsi="Arial" w:cs="Arial"/>
          <w:sz w:val="20"/>
          <w:szCs w:val="20"/>
          <w:lang w:eastAsia="x-none"/>
        </w:rPr>
        <w:t>2(1) and 802(6)</w:t>
      </w:r>
      <w:r w:rsidRPr="0032420B">
        <w:rPr>
          <w:rFonts w:ascii="Arial" w:eastAsia="Times New Roman" w:hAnsi="Arial" w:cs="Arial"/>
          <w:sz w:val="20"/>
          <w:szCs w:val="20"/>
          <w:lang w:eastAsia="x-none"/>
        </w:rPr>
        <w:t xml:space="preserve"> with </w:t>
      </w:r>
      <w:r w:rsidR="00620B02">
        <w:rPr>
          <w:rFonts w:ascii="Arial" w:eastAsia="Times New Roman" w:hAnsi="Arial" w:cs="Arial"/>
          <w:sz w:val="20"/>
          <w:szCs w:val="20"/>
          <w:lang w:eastAsia="x-none"/>
        </w:rPr>
        <w:t xml:space="preserve">removals stricken. </w:t>
      </w:r>
      <w:r>
        <w:rPr>
          <w:rFonts w:ascii="Arial" w:eastAsia="Times New Roman" w:hAnsi="Arial" w:cs="Arial"/>
          <w:sz w:val="20"/>
          <w:szCs w:val="20"/>
          <w:lang w:eastAsia="x-none"/>
        </w:rPr>
        <w:t xml:space="preserve"> </w:t>
      </w:r>
      <w:r w:rsidR="00620B02">
        <w:rPr>
          <w:rFonts w:ascii="Arial" w:eastAsia="Times New Roman" w:hAnsi="Arial" w:cs="Arial"/>
          <w:sz w:val="20"/>
          <w:szCs w:val="20"/>
          <w:lang w:eastAsia="x-none"/>
        </w:rPr>
        <w:t xml:space="preserve">OSTTRA SEF has not been seeing volume in these Contracts, and </w:t>
      </w:r>
      <w:r w:rsidR="003A2C20">
        <w:rPr>
          <w:rFonts w:ascii="Arial" w:eastAsia="Times New Roman" w:hAnsi="Arial" w:cs="Arial"/>
          <w:sz w:val="20"/>
          <w:szCs w:val="20"/>
          <w:lang w:eastAsia="x-none"/>
        </w:rPr>
        <w:t>to</w:t>
      </w:r>
      <w:r w:rsidR="00620B02">
        <w:rPr>
          <w:rFonts w:ascii="Arial" w:eastAsia="Times New Roman" w:hAnsi="Arial" w:cs="Arial"/>
          <w:sz w:val="20"/>
          <w:szCs w:val="20"/>
          <w:lang w:eastAsia="x-none"/>
        </w:rPr>
        <w:t xml:space="preserve"> align with the CFTC’s final rule, </w:t>
      </w:r>
      <w:r w:rsidR="003A2C20">
        <w:rPr>
          <w:rFonts w:ascii="Arial" w:eastAsia="Times New Roman" w:hAnsi="Arial" w:cs="Arial"/>
          <w:sz w:val="20"/>
          <w:szCs w:val="20"/>
          <w:lang w:eastAsia="x-none"/>
        </w:rPr>
        <w:t>SEF is choosing to delist</w:t>
      </w:r>
      <w:r w:rsidR="00620B02">
        <w:rPr>
          <w:rFonts w:ascii="Arial" w:eastAsia="Times New Roman" w:hAnsi="Arial" w:cs="Arial"/>
          <w:sz w:val="20"/>
          <w:szCs w:val="20"/>
          <w:lang w:eastAsia="x-none"/>
        </w:rPr>
        <w:t xml:space="preserve"> these products </w:t>
      </w:r>
      <w:r w:rsidR="003A2C20">
        <w:rPr>
          <w:rFonts w:ascii="Arial" w:eastAsia="Times New Roman" w:hAnsi="Arial" w:cs="Arial"/>
          <w:sz w:val="20"/>
          <w:szCs w:val="20"/>
          <w:lang w:eastAsia="x-none"/>
        </w:rPr>
        <w:t xml:space="preserve">and references thereto </w:t>
      </w:r>
      <w:r w:rsidR="00620B02">
        <w:rPr>
          <w:rFonts w:ascii="Arial" w:eastAsia="Times New Roman" w:hAnsi="Arial" w:cs="Arial"/>
          <w:sz w:val="20"/>
          <w:szCs w:val="20"/>
          <w:lang w:eastAsia="x-none"/>
        </w:rPr>
        <w:t>from the Facility Rulebook in their entirety.</w:t>
      </w:r>
    </w:p>
    <w:bookmarkEnd w:id="1"/>
    <w:p w14:paraId="32E60239" w14:textId="62EF3206" w:rsidR="0032420B" w:rsidRPr="0032420B" w:rsidRDefault="004A285E" w:rsidP="0032420B">
      <w:pPr>
        <w:spacing w:before="1" w:after="120" w:line="240" w:lineRule="auto"/>
        <w:ind w:right="139"/>
        <w:jc w:val="both"/>
        <w:rPr>
          <w:rFonts w:ascii="Arial" w:hAnsi="Arial" w:cs="Arial"/>
          <w:sz w:val="20"/>
          <w:szCs w:val="20"/>
        </w:rPr>
      </w:pPr>
      <w:r>
        <w:rPr>
          <w:rFonts w:ascii="Arial" w:hAnsi="Arial" w:cs="Arial"/>
          <w:sz w:val="20"/>
          <w:szCs w:val="20"/>
        </w:rPr>
        <w:t>OSTTRA</w:t>
      </w:r>
      <w:r w:rsidR="009A67BA" w:rsidRPr="005B6D1D">
        <w:rPr>
          <w:rFonts w:ascii="Arial" w:hAnsi="Arial" w:cs="Arial"/>
          <w:sz w:val="20"/>
          <w:szCs w:val="20"/>
        </w:rPr>
        <w:t xml:space="preserve"> SEF reviewed the Swap Execution Facility core principles (“Core Principles”) as set forth in the Commodity Exchange Act (“CEA” or “Act”) and identified </w:t>
      </w:r>
      <w:r w:rsidR="0032420B">
        <w:rPr>
          <w:rFonts w:ascii="Arial" w:hAnsi="Arial" w:cs="Arial"/>
          <w:sz w:val="20"/>
          <w:szCs w:val="20"/>
        </w:rPr>
        <w:t>the Contract</w:t>
      </w:r>
      <w:r w:rsidR="009A67BA" w:rsidRPr="005B6D1D">
        <w:rPr>
          <w:rFonts w:ascii="Arial" w:hAnsi="Arial" w:cs="Arial"/>
          <w:sz w:val="20"/>
          <w:szCs w:val="20"/>
        </w:rPr>
        <w:t xml:space="preserve"> may have some bearing on Core Principles</w:t>
      </w:r>
      <w:r w:rsidR="0032420B">
        <w:rPr>
          <w:rFonts w:ascii="Arial" w:hAnsi="Arial" w:cs="Arial"/>
          <w:sz w:val="20"/>
          <w:szCs w:val="20"/>
        </w:rPr>
        <w:t>:</w:t>
      </w:r>
      <w:r w:rsidR="000A3283" w:rsidRPr="005B6D1D">
        <w:rPr>
          <w:rFonts w:ascii="Arial" w:hAnsi="Arial" w:cs="Arial"/>
          <w:sz w:val="20"/>
          <w:szCs w:val="20"/>
        </w:rPr>
        <w:t xml:space="preserve"> </w:t>
      </w:r>
    </w:p>
    <w:p w14:paraId="131F2CFC" w14:textId="7BE98440" w:rsidR="0032420B" w:rsidRDefault="0032420B" w:rsidP="0032420B">
      <w:pPr>
        <w:spacing w:before="1" w:after="120" w:line="240" w:lineRule="auto"/>
        <w:ind w:right="139" w:firstLine="720"/>
        <w:jc w:val="both"/>
        <w:rPr>
          <w:rFonts w:ascii="Arial" w:hAnsi="Arial" w:cs="Arial"/>
          <w:sz w:val="20"/>
          <w:szCs w:val="20"/>
        </w:rPr>
      </w:pPr>
      <w:r w:rsidRPr="0032420B">
        <w:rPr>
          <w:rFonts w:ascii="Arial" w:hAnsi="Arial" w:cs="Arial"/>
          <w:b/>
          <w:bCs/>
          <w:sz w:val="20"/>
          <w:szCs w:val="20"/>
        </w:rPr>
        <w:t>Compliance with Rules</w:t>
      </w:r>
      <w:r w:rsidR="003A2C20">
        <w:rPr>
          <w:rFonts w:ascii="Arial" w:hAnsi="Arial" w:cs="Arial"/>
          <w:b/>
          <w:bCs/>
          <w:sz w:val="20"/>
          <w:szCs w:val="20"/>
        </w:rPr>
        <w:t xml:space="preserve"> (</w:t>
      </w:r>
      <w:r w:rsidR="003A2C20" w:rsidRPr="003A2C20">
        <w:rPr>
          <w:rFonts w:ascii="Arial" w:hAnsi="Arial" w:cs="Arial"/>
          <w:b/>
          <w:bCs/>
          <w:sz w:val="20"/>
          <w:szCs w:val="20"/>
        </w:rPr>
        <w:t xml:space="preserve">Core Principle </w:t>
      </w:r>
      <w:r w:rsidR="003A2C20">
        <w:rPr>
          <w:rFonts w:ascii="Arial" w:hAnsi="Arial" w:cs="Arial"/>
          <w:b/>
          <w:bCs/>
          <w:sz w:val="20"/>
          <w:szCs w:val="20"/>
        </w:rPr>
        <w:t>2)</w:t>
      </w:r>
      <w:r w:rsidRPr="0032420B">
        <w:rPr>
          <w:rFonts w:ascii="Arial" w:hAnsi="Arial" w:cs="Arial"/>
          <w:sz w:val="20"/>
          <w:szCs w:val="20"/>
        </w:rPr>
        <w:t xml:space="preserve">: Trading in the Contract will be subject to all Rules of </w:t>
      </w:r>
      <w:r w:rsidR="00620B02">
        <w:rPr>
          <w:rFonts w:ascii="Arial" w:hAnsi="Arial" w:cs="Arial"/>
          <w:sz w:val="20"/>
          <w:szCs w:val="20"/>
        </w:rPr>
        <w:t>OSTTRA</w:t>
      </w:r>
      <w:r w:rsidRPr="0032420B">
        <w:rPr>
          <w:rFonts w:ascii="Arial" w:hAnsi="Arial" w:cs="Arial"/>
          <w:sz w:val="20"/>
          <w:szCs w:val="20"/>
        </w:rPr>
        <w:t xml:space="preserve"> SEF, including the rules on trading procedures set forth in Chapter 3 of its rulebook, the prohibitions against fraudulent, noncompetitive, unfair and abusive practices as outlined in Chapter 4 of its rulebook, and the dispute resolution and arbitration procedures of Chapter 5 of its rulebook. As with all products listed for trading on </w:t>
      </w:r>
      <w:r>
        <w:rPr>
          <w:rFonts w:ascii="Arial" w:hAnsi="Arial" w:cs="Arial"/>
          <w:sz w:val="20"/>
          <w:szCs w:val="20"/>
        </w:rPr>
        <w:t>OSTTRA</w:t>
      </w:r>
      <w:r w:rsidRPr="0032420B">
        <w:rPr>
          <w:rFonts w:ascii="Arial" w:hAnsi="Arial" w:cs="Arial"/>
          <w:sz w:val="20"/>
          <w:szCs w:val="20"/>
        </w:rPr>
        <w:t xml:space="preserve"> SEF, trading activity in the Contracts will be subject to monitoring and surveillance by </w:t>
      </w:r>
      <w:r>
        <w:rPr>
          <w:rFonts w:ascii="Arial" w:hAnsi="Arial" w:cs="Arial"/>
          <w:sz w:val="20"/>
          <w:szCs w:val="20"/>
        </w:rPr>
        <w:t>OSTTRA</w:t>
      </w:r>
      <w:r w:rsidRPr="0032420B">
        <w:rPr>
          <w:rFonts w:ascii="Arial" w:hAnsi="Arial" w:cs="Arial"/>
          <w:sz w:val="20"/>
          <w:szCs w:val="20"/>
        </w:rPr>
        <w:t xml:space="preserve"> SEF’s staff, which has the authority to exercise its investigatory and enforcement power where potential rule violations are identified. </w:t>
      </w:r>
    </w:p>
    <w:p w14:paraId="231917E8" w14:textId="77777777" w:rsidR="003A2C20" w:rsidRPr="003A2C20" w:rsidRDefault="003A2C20" w:rsidP="003A2C20">
      <w:pPr>
        <w:spacing w:before="1" w:after="120" w:line="240" w:lineRule="auto"/>
        <w:ind w:right="139" w:firstLine="720"/>
        <w:jc w:val="both"/>
        <w:rPr>
          <w:rFonts w:ascii="Arial" w:hAnsi="Arial" w:cs="Arial"/>
          <w:sz w:val="20"/>
          <w:szCs w:val="20"/>
        </w:rPr>
      </w:pPr>
      <w:r w:rsidRPr="003A2C20">
        <w:rPr>
          <w:rFonts w:ascii="Arial" w:hAnsi="Arial" w:cs="Arial"/>
          <w:b/>
          <w:bCs/>
          <w:sz w:val="20"/>
          <w:szCs w:val="20"/>
        </w:rPr>
        <w:t>Monitoring of Trading and Trade Processing</w:t>
      </w:r>
      <w:r>
        <w:rPr>
          <w:rFonts w:ascii="Arial" w:hAnsi="Arial" w:cs="Arial"/>
          <w:b/>
          <w:bCs/>
          <w:sz w:val="20"/>
          <w:szCs w:val="20"/>
        </w:rPr>
        <w:t xml:space="preserve"> (</w:t>
      </w:r>
      <w:r w:rsidRPr="003A2C20">
        <w:rPr>
          <w:rFonts w:ascii="Arial" w:hAnsi="Arial" w:cs="Arial"/>
          <w:b/>
          <w:bCs/>
          <w:sz w:val="20"/>
          <w:szCs w:val="20"/>
        </w:rPr>
        <w:t xml:space="preserve">Core Principle 4): </w:t>
      </w:r>
      <w:r w:rsidRPr="003A2C20">
        <w:rPr>
          <w:rFonts w:ascii="Arial" w:hAnsi="Arial" w:cs="Arial"/>
          <w:sz w:val="20"/>
          <w:szCs w:val="20"/>
        </w:rPr>
        <w:t xml:space="preserve">Delisting dormant products ensures your rulebook accurately reflects the active, monitored market without causing abrupt operational disruptions for participants. </w:t>
      </w:r>
    </w:p>
    <w:p w14:paraId="3CCCDFA3" w14:textId="7A36CB10" w:rsidR="009B46E9" w:rsidRPr="005B6D1D" w:rsidRDefault="00865E04" w:rsidP="003A2C20">
      <w:pPr>
        <w:spacing w:before="1" w:after="120" w:line="240" w:lineRule="auto"/>
        <w:ind w:right="139" w:firstLine="720"/>
        <w:jc w:val="both"/>
        <w:rPr>
          <w:rFonts w:ascii="Arial" w:hAnsi="Arial" w:cs="Arial"/>
          <w:sz w:val="20"/>
          <w:szCs w:val="20"/>
        </w:rPr>
      </w:pPr>
      <w:r w:rsidRPr="005B6D1D">
        <w:rPr>
          <w:rFonts w:ascii="Arial" w:hAnsi="Arial" w:cs="Arial"/>
          <w:sz w:val="20"/>
          <w:szCs w:val="20"/>
        </w:rPr>
        <w:t>Appendix A</w:t>
      </w:r>
      <w:r w:rsidR="00D95B9B" w:rsidRPr="005B6D1D">
        <w:rPr>
          <w:rFonts w:ascii="Arial" w:hAnsi="Arial" w:cs="Arial"/>
          <w:sz w:val="20"/>
          <w:szCs w:val="20"/>
        </w:rPr>
        <w:t xml:space="preserve"> provide the </w:t>
      </w:r>
      <w:r w:rsidR="006D0DB2" w:rsidRPr="005B6D1D">
        <w:rPr>
          <w:rFonts w:ascii="Arial" w:hAnsi="Arial" w:cs="Arial"/>
          <w:sz w:val="20"/>
          <w:szCs w:val="20"/>
        </w:rPr>
        <w:t>Rule</w:t>
      </w:r>
      <w:r w:rsidR="0032420B">
        <w:rPr>
          <w:rFonts w:ascii="Arial" w:hAnsi="Arial" w:cs="Arial"/>
          <w:sz w:val="20"/>
          <w:szCs w:val="20"/>
        </w:rPr>
        <w:t xml:space="preserve"> i</w:t>
      </w:r>
      <w:r w:rsidR="002E72A5" w:rsidRPr="005B6D1D">
        <w:rPr>
          <w:rFonts w:ascii="Arial" w:hAnsi="Arial" w:cs="Arial"/>
          <w:sz w:val="20"/>
          <w:szCs w:val="20"/>
        </w:rPr>
        <w:t>n black</w:t>
      </w:r>
      <w:r w:rsidR="006F3BC9" w:rsidRPr="005B6D1D">
        <w:rPr>
          <w:rFonts w:ascii="Arial" w:hAnsi="Arial" w:cs="Arial"/>
          <w:sz w:val="20"/>
          <w:szCs w:val="20"/>
        </w:rPr>
        <w:t>l</w:t>
      </w:r>
      <w:r w:rsidR="002E72A5" w:rsidRPr="005B6D1D">
        <w:rPr>
          <w:rFonts w:ascii="Arial" w:hAnsi="Arial" w:cs="Arial"/>
          <w:sz w:val="20"/>
          <w:szCs w:val="20"/>
        </w:rPr>
        <w:t>ine</w:t>
      </w:r>
      <w:r w:rsidR="0032420B">
        <w:rPr>
          <w:rFonts w:ascii="Arial" w:hAnsi="Arial" w:cs="Arial"/>
          <w:sz w:val="20"/>
          <w:szCs w:val="20"/>
        </w:rPr>
        <w:t xml:space="preserve"> format</w:t>
      </w:r>
      <w:r w:rsidR="00D95B9B" w:rsidRPr="005B6D1D">
        <w:rPr>
          <w:rFonts w:ascii="Arial" w:hAnsi="Arial" w:cs="Arial"/>
          <w:sz w:val="20"/>
          <w:szCs w:val="20"/>
        </w:rPr>
        <w:t xml:space="preserve">.  </w:t>
      </w:r>
    </w:p>
    <w:p w14:paraId="7F205201" w14:textId="01EC8F50" w:rsidR="004A25A1" w:rsidRPr="00666B86" w:rsidRDefault="00E84853" w:rsidP="00A47179">
      <w:pPr>
        <w:spacing w:line="240" w:lineRule="auto"/>
        <w:jc w:val="both"/>
        <w:rPr>
          <w:rFonts w:ascii="Arial" w:hAnsi="Arial"/>
          <w:sz w:val="20"/>
          <w:lang w:bidi="en-US"/>
        </w:rPr>
      </w:pPr>
      <w:r w:rsidRPr="005B6D1D">
        <w:rPr>
          <w:rFonts w:ascii="Arial" w:eastAsia="Times New Roman" w:hAnsi="Arial" w:cs="Arial"/>
          <w:sz w:val="20"/>
          <w:szCs w:val="20"/>
        </w:rPr>
        <w:t>Pursuant to Section 5c(c) of the Commodity Exchange Act</w:t>
      </w:r>
      <w:r w:rsidR="001F2FB7" w:rsidRPr="005B6D1D">
        <w:rPr>
          <w:rFonts w:ascii="Arial" w:eastAsia="Times New Roman" w:hAnsi="Arial" w:cs="Arial"/>
          <w:sz w:val="20"/>
          <w:szCs w:val="20"/>
        </w:rPr>
        <w:t xml:space="preserve"> (the “Act”) and Regulation</w:t>
      </w:r>
      <w:r w:rsidR="00725358" w:rsidRPr="005B6D1D">
        <w:rPr>
          <w:rFonts w:ascii="Arial" w:eastAsia="Times New Roman" w:hAnsi="Arial" w:cs="Arial"/>
          <w:sz w:val="20"/>
          <w:szCs w:val="20"/>
        </w:rPr>
        <w:t>s 37.3(b)3 and</w:t>
      </w:r>
      <w:r w:rsidR="001F2FB7" w:rsidRPr="005B6D1D">
        <w:rPr>
          <w:rFonts w:ascii="Arial" w:eastAsia="Times New Roman" w:hAnsi="Arial" w:cs="Arial"/>
          <w:sz w:val="20"/>
          <w:szCs w:val="20"/>
        </w:rPr>
        <w:t xml:space="preserve"> 40.6(a)</w:t>
      </w:r>
      <w:r w:rsidRPr="005B6D1D">
        <w:rPr>
          <w:rFonts w:ascii="Arial" w:eastAsia="Times New Roman" w:hAnsi="Arial" w:cs="Arial"/>
          <w:sz w:val="20"/>
          <w:szCs w:val="20"/>
        </w:rPr>
        <w:t xml:space="preserve">, </w:t>
      </w:r>
      <w:r w:rsidR="00407215">
        <w:rPr>
          <w:rFonts w:ascii="Arial" w:eastAsia="Times New Roman" w:hAnsi="Arial" w:cs="Arial"/>
          <w:sz w:val="20"/>
          <w:szCs w:val="20"/>
        </w:rPr>
        <w:t>OSTTRA</w:t>
      </w:r>
      <w:r w:rsidR="003D10D4" w:rsidRPr="005B6D1D">
        <w:rPr>
          <w:rFonts w:ascii="Arial" w:eastAsia="Times New Roman" w:hAnsi="Arial" w:cs="Arial"/>
          <w:sz w:val="20"/>
          <w:szCs w:val="20"/>
        </w:rPr>
        <w:t xml:space="preserve"> </w:t>
      </w:r>
      <w:r w:rsidR="001714BA" w:rsidRPr="005B6D1D">
        <w:rPr>
          <w:rFonts w:ascii="Arial" w:eastAsia="Times New Roman" w:hAnsi="Arial" w:cs="Arial"/>
          <w:sz w:val="20"/>
          <w:szCs w:val="20"/>
        </w:rPr>
        <w:t>SEF hereby certifies</w:t>
      </w:r>
      <w:r w:rsidR="001714BA" w:rsidRPr="001714BA">
        <w:rPr>
          <w:rFonts w:ascii="Arial" w:eastAsia="Times New Roman" w:hAnsi="Arial" w:cs="Arial"/>
          <w:sz w:val="20"/>
          <w:szCs w:val="20"/>
        </w:rPr>
        <w:t xml:space="preserve"> that</w:t>
      </w:r>
      <w:r w:rsidR="004A25A1">
        <w:rPr>
          <w:rFonts w:ascii="Arial" w:eastAsia="Times New Roman" w:hAnsi="Arial" w:cs="Arial"/>
          <w:sz w:val="20"/>
          <w:szCs w:val="20"/>
        </w:rPr>
        <w:t xml:space="preserve"> </w:t>
      </w:r>
      <w:r w:rsidR="004E1564">
        <w:rPr>
          <w:rFonts w:ascii="Arial" w:eastAsia="Times New Roman" w:hAnsi="Arial" w:cs="Arial"/>
          <w:sz w:val="20"/>
          <w:szCs w:val="20"/>
        </w:rPr>
        <w:t>the</w:t>
      </w:r>
      <w:r w:rsidR="004A25A1" w:rsidRPr="00666B86">
        <w:rPr>
          <w:rFonts w:ascii="Arial" w:hAnsi="Arial"/>
          <w:sz w:val="20"/>
          <w:lang w:bidi="en-US"/>
        </w:rPr>
        <w:t xml:space="preserve"> </w:t>
      </w:r>
      <w:r w:rsidR="0032420B">
        <w:rPr>
          <w:rFonts w:ascii="Arial" w:hAnsi="Arial"/>
          <w:sz w:val="20"/>
          <w:lang w:bidi="en-US"/>
        </w:rPr>
        <w:t>Contract</w:t>
      </w:r>
      <w:r w:rsidR="004A25A1" w:rsidRPr="00666B86">
        <w:rPr>
          <w:rFonts w:ascii="Arial" w:hAnsi="Arial"/>
          <w:sz w:val="20"/>
          <w:lang w:bidi="en-US"/>
        </w:rPr>
        <w:t xml:space="preserve"> comply with the Act</w:t>
      </w:r>
      <w:r w:rsidR="007F5F70">
        <w:rPr>
          <w:rFonts w:ascii="Arial" w:hAnsi="Arial"/>
          <w:sz w:val="20"/>
          <w:lang w:bidi="en-US"/>
        </w:rPr>
        <w:t xml:space="preserve">, as amended, </w:t>
      </w:r>
      <w:r w:rsidR="004A25A1" w:rsidRPr="00666B86">
        <w:rPr>
          <w:rFonts w:ascii="Arial" w:hAnsi="Arial"/>
          <w:sz w:val="20"/>
          <w:lang w:bidi="en-US"/>
        </w:rPr>
        <w:t xml:space="preserve">and </w:t>
      </w:r>
      <w:r w:rsidR="004E1564">
        <w:rPr>
          <w:rFonts w:ascii="Arial" w:hAnsi="Arial"/>
          <w:sz w:val="20"/>
          <w:lang w:bidi="en-US"/>
        </w:rPr>
        <w:t xml:space="preserve">the Commission’s </w:t>
      </w:r>
      <w:r w:rsidR="004A25A1" w:rsidRPr="00666B86">
        <w:rPr>
          <w:rFonts w:ascii="Arial" w:hAnsi="Arial"/>
          <w:sz w:val="20"/>
          <w:lang w:bidi="en-US"/>
        </w:rPr>
        <w:t>regulations thereunder. There were no substantive opposing views to this proposal.</w:t>
      </w:r>
    </w:p>
    <w:p w14:paraId="78A66F76" w14:textId="1073B35B" w:rsidR="004E1564" w:rsidRDefault="00407215" w:rsidP="00A47179">
      <w:pPr>
        <w:spacing w:after="0" w:line="240" w:lineRule="auto"/>
        <w:jc w:val="both"/>
        <w:rPr>
          <w:rFonts w:ascii="Arial" w:eastAsia="Times New Roman" w:hAnsi="Arial" w:cs="Arial"/>
          <w:sz w:val="20"/>
          <w:szCs w:val="20"/>
        </w:rPr>
      </w:pPr>
      <w:bookmarkStart w:id="2" w:name="OLE_LINK3"/>
      <w:bookmarkStart w:id="3" w:name="OLE_LINK4"/>
      <w:r>
        <w:rPr>
          <w:rFonts w:ascii="Arial" w:eastAsia="Times New Roman" w:hAnsi="Arial" w:cs="Arial"/>
          <w:sz w:val="20"/>
          <w:szCs w:val="20"/>
        </w:rPr>
        <w:t>OSTTRA SEF</w:t>
      </w:r>
      <w:r w:rsidR="003722C5" w:rsidRPr="001714BA">
        <w:rPr>
          <w:rFonts w:ascii="Arial" w:eastAsia="Times New Roman" w:hAnsi="Arial" w:cs="Arial"/>
          <w:sz w:val="20"/>
          <w:szCs w:val="20"/>
        </w:rPr>
        <w:t xml:space="preserve"> certifies that this submission has been concurrently posted </w:t>
      </w:r>
      <w:r w:rsidR="00C208D2" w:rsidRPr="001714BA">
        <w:rPr>
          <w:rFonts w:ascii="Arial" w:eastAsia="Times New Roman" w:hAnsi="Arial" w:cs="Arial"/>
          <w:sz w:val="20"/>
          <w:szCs w:val="20"/>
        </w:rPr>
        <w:t xml:space="preserve">on </w:t>
      </w:r>
      <w:r w:rsidR="00E400CA" w:rsidRPr="001714BA">
        <w:rPr>
          <w:rFonts w:ascii="Arial" w:eastAsia="Times New Roman" w:hAnsi="Arial" w:cs="Arial"/>
          <w:sz w:val="20"/>
          <w:szCs w:val="20"/>
        </w:rPr>
        <w:t>its</w:t>
      </w:r>
      <w:r w:rsidR="003722C5" w:rsidRPr="001714BA">
        <w:rPr>
          <w:rFonts w:ascii="Arial" w:eastAsia="Times New Roman" w:hAnsi="Arial" w:cs="Arial"/>
          <w:sz w:val="20"/>
          <w:szCs w:val="20"/>
        </w:rPr>
        <w:t xml:space="preserve"> website at</w:t>
      </w:r>
      <w:r w:rsidR="009B4299">
        <w:rPr>
          <w:rFonts w:ascii="Arial" w:eastAsia="Times New Roman" w:hAnsi="Arial" w:cs="Arial"/>
          <w:sz w:val="20"/>
          <w:szCs w:val="20"/>
        </w:rPr>
        <w:t xml:space="preserve"> </w:t>
      </w:r>
      <w:r w:rsidR="009B4299" w:rsidRPr="009B4299">
        <w:rPr>
          <w:rFonts w:ascii="Arial" w:eastAsia="Times New Roman" w:hAnsi="Arial" w:cs="Arial"/>
          <w:sz w:val="20"/>
          <w:szCs w:val="20"/>
        </w:rPr>
        <w:t>https://osttra.com/osttra-sef/</w:t>
      </w:r>
      <w:r w:rsidR="003722C5" w:rsidRPr="001714BA">
        <w:rPr>
          <w:rFonts w:ascii="Arial" w:eastAsia="Times New Roman" w:hAnsi="Arial" w:cs="Arial"/>
          <w:sz w:val="20"/>
          <w:szCs w:val="20"/>
        </w:rPr>
        <w:t>.</w:t>
      </w:r>
      <w:r w:rsidR="008D220E">
        <w:rPr>
          <w:rFonts w:ascii="Arial" w:eastAsia="Times New Roman" w:hAnsi="Arial" w:cs="Arial"/>
          <w:sz w:val="20"/>
          <w:szCs w:val="20"/>
        </w:rPr>
        <w:t xml:space="preserve"> </w:t>
      </w:r>
      <w:bookmarkEnd w:id="2"/>
      <w:bookmarkEnd w:id="3"/>
    </w:p>
    <w:p w14:paraId="6ACFEC53" w14:textId="77777777" w:rsidR="004E1564" w:rsidRDefault="004E1564" w:rsidP="00A47179">
      <w:pPr>
        <w:spacing w:after="0" w:line="240" w:lineRule="auto"/>
        <w:jc w:val="both"/>
        <w:rPr>
          <w:rFonts w:ascii="Arial" w:eastAsia="Times New Roman" w:hAnsi="Arial" w:cs="Arial"/>
          <w:sz w:val="20"/>
          <w:szCs w:val="20"/>
        </w:rPr>
      </w:pPr>
    </w:p>
    <w:p w14:paraId="1EADF74C" w14:textId="60E0A0B7" w:rsidR="00B43392" w:rsidRPr="001714BA" w:rsidRDefault="00B43392" w:rsidP="00A47179">
      <w:pPr>
        <w:spacing w:after="0" w:line="240" w:lineRule="auto"/>
        <w:jc w:val="both"/>
        <w:rPr>
          <w:rFonts w:ascii="Arial" w:eastAsia="Arial" w:hAnsi="Arial" w:cs="Arial"/>
          <w:sz w:val="20"/>
          <w:szCs w:val="20"/>
        </w:rPr>
      </w:pPr>
      <w:r w:rsidRPr="001714BA">
        <w:rPr>
          <w:rFonts w:ascii="Arial" w:eastAsia="Arial" w:hAnsi="Arial" w:cs="Arial"/>
          <w:spacing w:val="-1"/>
          <w:sz w:val="20"/>
          <w:szCs w:val="20"/>
        </w:rPr>
        <w:t>I</w:t>
      </w:r>
      <w:r w:rsidRPr="001714BA">
        <w:rPr>
          <w:rFonts w:ascii="Arial" w:eastAsia="Arial" w:hAnsi="Arial" w:cs="Arial"/>
          <w:sz w:val="20"/>
          <w:szCs w:val="20"/>
        </w:rPr>
        <w:t>f</w:t>
      </w:r>
      <w:r w:rsidRPr="001714BA">
        <w:rPr>
          <w:rFonts w:ascii="Arial" w:eastAsia="Arial" w:hAnsi="Arial" w:cs="Arial"/>
          <w:spacing w:val="-2"/>
          <w:sz w:val="20"/>
          <w:szCs w:val="20"/>
        </w:rPr>
        <w:t xml:space="preserve"> </w:t>
      </w:r>
      <w:r w:rsidRPr="001714BA">
        <w:rPr>
          <w:rFonts w:ascii="Arial" w:eastAsia="Arial" w:hAnsi="Arial" w:cs="Arial"/>
          <w:spacing w:val="-7"/>
          <w:sz w:val="20"/>
          <w:szCs w:val="20"/>
        </w:rPr>
        <w:t>y</w:t>
      </w:r>
      <w:r w:rsidRPr="001714BA">
        <w:rPr>
          <w:rFonts w:ascii="Arial" w:eastAsia="Arial" w:hAnsi="Arial" w:cs="Arial"/>
          <w:spacing w:val="2"/>
          <w:sz w:val="20"/>
          <w:szCs w:val="20"/>
        </w:rPr>
        <w:t>o</w:t>
      </w:r>
      <w:r w:rsidRPr="001714BA">
        <w:rPr>
          <w:rFonts w:ascii="Arial" w:eastAsia="Arial" w:hAnsi="Arial" w:cs="Arial"/>
          <w:sz w:val="20"/>
          <w:szCs w:val="20"/>
        </w:rPr>
        <w:t>u</w:t>
      </w:r>
      <w:r w:rsidRPr="001714BA">
        <w:rPr>
          <w:rFonts w:ascii="Arial" w:eastAsia="Arial" w:hAnsi="Arial" w:cs="Arial"/>
          <w:spacing w:val="-6"/>
          <w:sz w:val="20"/>
          <w:szCs w:val="20"/>
        </w:rPr>
        <w:t xml:space="preserve"> </w:t>
      </w:r>
      <w:r w:rsidRPr="001714BA">
        <w:rPr>
          <w:rFonts w:ascii="Arial" w:eastAsia="Arial" w:hAnsi="Arial" w:cs="Arial"/>
          <w:sz w:val="20"/>
          <w:szCs w:val="20"/>
        </w:rPr>
        <w:t>r</w:t>
      </w:r>
      <w:r w:rsidRPr="001714BA">
        <w:rPr>
          <w:rFonts w:ascii="Arial" w:eastAsia="Arial" w:hAnsi="Arial" w:cs="Arial"/>
          <w:spacing w:val="-1"/>
          <w:sz w:val="20"/>
          <w:szCs w:val="20"/>
        </w:rPr>
        <w:t>e</w:t>
      </w:r>
      <w:r w:rsidRPr="001714BA">
        <w:rPr>
          <w:rFonts w:ascii="Arial" w:eastAsia="Arial" w:hAnsi="Arial" w:cs="Arial"/>
          <w:spacing w:val="2"/>
          <w:sz w:val="20"/>
          <w:szCs w:val="20"/>
        </w:rPr>
        <w:t>q</w:t>
      </w:r>
      <w:r w:rsidRPr="001714BA">
        <w:rPr>
          <w:rFonts w:ascii="Arial" w:eastAsia="Arial" w:hAnsi="Arial" w:cs="Arial"/>
          <w:spacing w:val="-1"/>
          <w:sz w:val="20"/>
          <w:szCs w:val="20"/>
        </w:rPr>
        <w:t>ui</w:t>
      </w:r>
      <w:r w:rsidRPr="001714BA">
        <w:rPr>
          <w:rFonts w:ascii="Arial" w:eastAsia="Arial" w:hAnsi="Arial" w:cs="Arial"/>
          <w:sz w:val="20"/>
          <w:szCs w:val="20"/>
        </w:rPr>
        <w:t>re</w:t>
      </w:r>
      <w:r w:rsidRPr="001714BA">
        <w:rPr>
          <w:rFonts w:ascii="Arial" w:eastAsia="Arial" w:hAnsi="Arial" w:cs="Arial"/>
          <w:spacing w:val="-5"/>
          <w:sz w:val="20"/>
          <w:szCs w:val="20"/>
        </w:rPr>
        <w:t xml:space="preserve"> </w:t>
      </w:r>
      <w:r w:rsidRPr="001714BA">
        <w:rPr>
          <w:rFonts w:ascii="Arial" w:eastAsia="Arial" w:hAnsi="Arial" w:cs="Arial"/>
          <w:spacing w:val="-1"/>
          <w:sz w:val="20"/>
          <w:szCs w:val="20"/>
        </w:rPr>
        <w:t>a</w:t>
      </w:r>
      <w:r w:rsidRPr="001714BA">
        <w:rPr>
          <w:rFonts w:ascii="Arial" w:eastAsia="Arial" w:hAnsi="Arial" w:cs="Arial"/>
          <w:spacing w:val="4"/>
          <w:sz w:val="20"/>
          <w:szCs w:val="20"/>
        </w:rPr>
        <w:t>n</w:t>
      </w:r>
      <w:r w:rsidRPr="001714BA">
        <w:rPr>
          <w:rFonts w:ascii="Arial" w:eastAsia="Arial" w:hAnsi="Arial" w:cs="Arial"/>
          <w:sz w:val="20"/>
          <w:szCs w:val="20"/>
        </w:rPr>
        <w:t>y</w:t>
      </w:r>
      <w:r w:rsidRPr="001714BA">
        <w:rPr>
          <w:rFonts w:ascii="Arial" w:eastAsia="Arial" w:hAnsi="Arial" w:cs="Arial"/>
          <w:spacing w:val="-9"/>
          <w:sz w:val="20"/>
          <w:szCs w:val="20"/>
        </w:rPr>
        <w:t xml:space="preserve"> </w:t>
      </w:r>
      <w:r w:rsidRPr="001714BA">
        <w:rPr>
          <w:rFonts w:ascii="Arial" w:eastAsia="Arial" w:hAnsi="Arial" w:cs="Arial"/>
          <w:spacing w:val="2"/>
          <w:sz w:val="20"/>
          <w:szCs w:val="20"/>
        </w:rPr>
        <w:t>a</w:t>
      </w:r>
      <w:r w:rsidRPr="001714BA">
        <w:rPr>
          <w:rFonts w:ascii="Arial" w:eastAsia="Arial" w:hAnsi="Arial" w:cs="Arial"/>
          <w:spacing w:val="-1"/>
          <w:sz w:val="20"/>
          <w:szCs w:val="20"/>
        </w:rPr>
        <w:t>d</w:t>
      </w:r>
      <w:r w:rsidRPr="001714BA">
        <w:rPr>
          <w:rFonts w:ascii="Arial" w:eastAsia="Arial" w:hAnsi="Arial" w:cs="Arial"/>
          <w:spacing w:val="2"/>
          <w:sz w:val="20"/>
          <w:szCs w:val="20"/>
        </w:rPr>
        <w:t>d</w:t>
      </w:r>
      <w:r w:rsidRPr="001714BA">
        <w:rPr>
          <w:rFonts w:ascii="Arial" w:eastAsia="Arial" w:hAnsi="Arial" w:cs="Arial"/>
          <w:spacing w:val="-1"/>
          <w:sz w:val="20"/>
          <w:szCs w:val="20"/>
        </w:rPr>
        <w:t>it</w:t>
      </w:r>
      <w:r w:rsidRPr="001714BA">
        <w:rPr>
          <w:rFonts w:ascii="Arial" w:eastAsia="Arial" w:hAnsi="Arial" w:cs="Arial"/>
          <w:spacing w:val="1"/>
          <w:sz w:val="20"/>
          <w:szCs w:val="20"/>
        </w:rPr>
        <w:t>i</w:t>
      </w:r>
      <w:r w:rsidRPr="001714BA">
        <w:rPr>
          <w:rFonts w:ascii="Arial" w:eastAsia="Arial" w:hAnsi="Arial" w:cs="Arial"/>
          <w:spacing w:val="-1"/>
          <w:sz w:val="20"/>
          <w:szCs w:val="20"/>
        </w:rPr>
        <w:t>on</w:t>
      </w:r>
      <w:r w:rsidRPr="001714BA">
        <w:rPr>
          <w:rFonts w:ascii="Arial" w:eastAsia="Arial" w:hAnsi="Arial" w:cs="Arial"/>
          <w:spacing w:val="2"/>
          <w:sz w:val="20"/>
          <w:szCs w:val="20"/>
        </w:rPr>
        <w:t>a</w:t>
      </w:r>
      <w:r w:rsidRPr="001714BA">
        <w:rPr>
          <w:rFonts w:ascii="Arial" w:eastAsia="Arial" w:hAnsi="Arial" w:cs="Arial"/>
          <w:sz w:val="20"/>
          <w:szCs w:val="20"/>
        </w:rPr>
        <w:t>l</w:t>
      </w:r>
      <w:r w:rsidRPr="001714BA">
        <w:rPr>
          <w:rFonts w:ascii="Arial" w:eastAsia="Arial" w:hAnsi="Arial" w:cs="Arial"/>
          <w:spacing w:val="-7"/>
          <w:sz w:val="20"/>
          <w:szCs w:val="20"/>
        </w:rPr>
        <w:t xml:space="preserve"> </w:t>
      </w:r>
      <w:r w:rsidRPr="001714BA">
        <w:rPr>
          <w:rFonts w:ascii="Arial" w:eastAsia="Arial" w:hAnsi="Arial" w:cs="Arial"/>
          <w:spacing w:val="1"/>
          <w:sz w:val="20"/>
          <w:szCs w:val="20"/>
        </w:rPr>
        <w:t>i</w:t>
      </w:r>
      <w:r w:rsidRPr="001714BA">
        <w:rPr>
          <w:rFonts w:ascii="Arial" w:eastAsia="Arial" w:hAnsi="Arial" w:cs="Arial"/>
          <w:spacing w:val="-1"/>
          <w:sz w:val="20"/>
          <w:szCs w:val="20"/>
        </w:rPr>
        <w:t>n</w:t>
      </w:r>
      <w:r w:rsidRPr="001714BA">
        <w:rPr>
          <w:rFonts w:ascii="Arial" w:eastAsia="Arial" w:hAnsi="Arial" w:cs="Arial"/>
          <w:spacing w:val="2"/>
          <w:sz w:val="20"/>
          <w:szCs w:val="20"/>
        </w:rPr>
        <w:t>f</w:t>
      </w:r>
      <w:r w:rsidRPr="001714BA">
        <w:rPr>
          <w:rFonts w:ascii="Arial" w:eastAsia="Arial" w:hAnsi="Arial" w:cs="Arial"/>
          <w:spacing w:val="-1"/>
          <w:sz w:val="20"/>
          <w:szCs w:val="20"/>
        </w:rPr>
        <w:t>o</w:t>
      </w:r>
      <w:r w:rsidRPr="001714BA">
        <w:rPr>
          <w:rFonts w:ascii="Arial" w:eastAsia="Arial" w:hAnsi="Arial" w:cs="Arial"/>
          <w:spacing w:val="-2"/>
          <w:sz w:val="20"/>
          <w:szCs w:val="20"/>
        </w:rPr>
        <w:t>r</w:t>
      </w:r>
      <w:r w:rsidRPr="001714BA">
        <w:rPr>
          <w:rFonts w:ascii="Arial" w:eastAsia="Arial" w:hAnsi="Arial" w:cs="Arial"/>
          <w:spacing w:val="4"/>
          <w:sz w:val="20"/>
          <w:szCs w:val="20"/>
        </w:rPr>
        <w:t>m</w:t>
      </w:r>
      <w:r w:rsidRPr="001714BA">
        <w:rPr>
          <w:rFonts w:ascii="Arial" w:eastAsia="Arial" w:hAnsi="Arial" w:cs="Arial"/>
          <w:spacing w:val="-1"/>
          <w:sz w:val="20"/>
          <w:szCs w:val="20"/>
        </w:rPr>
        <w:t>atio</w:t>
      </w:r>
      <w:r w:rsidRPr="001714BA">
        <w:rPr>
          <w:rFonts w:ascii="Arial" w:eastAsia="Arial" w:hAnsi="Arial" w:cs="Arial"/>
          <w:sz w:val="20"/>
          <w:szCs w:val="20"/>
        </w:rPr>
        <w:t>n</w:t>
      </w:r>
      <w:r w:rsidRPr="001714BA">
        <w:rPr>
          <w:rFonts w:ascii="Arial" w:eastAsia="Arial" w:hAnsi="Arial" w:cs="Arial"/>
          <w:spacing w:val="-6"/>
          <w:sz w:val="20"/>
          <w:szCs w:val="20"/>
        </w:rPr>
        <w:t xml:space="preserve"> </w:t>
      </w:r>
      <w:r w:rsidRPr="001714BA">
        <w:rPr>
          <w:rFonts w:ascii="Arial" w:eastAsia="Arial" w:hAnsi="Arial" w:cs="Arial"/>
          <w:sz w:val="20"/>
          <w:szCs w:val="20"/>
        </w:rPr>
        <w:t>r</w:t>
      </w:r>
      <w:r w:rsidRPr="001714BA">
        <w:rPr>
          <w:rFonts w:ascii="Arial" w:eastAsia="Arial" w:hAnsi="Arial" w:cs="Arial"/>
          <w:spacing w:val="2"/>
          <w:sz w:val="20"/>
          <w:szCs w:val="20"/>
        </w:rPr>
        <w:t>e</w:t>
      </w:r>
      <w:r w:rsidRPr="001714BA">
        <w:rPr>
          <w:rFonts w:ascii="Arial" w:eastAsia="Arial" w:hAnsi="Arial" w:cs="Arial"/>
          <w:spacing w:val="-1"/>
          <w:sz w:val="20"/>
          <w:szCs w:val="20"/>
        </w:rPr>
        <w:t>ga</w:t>
      </w:r>
      <w:r w:rsidRPr="001714BA">
        <w:rPr>
          <w:rFonts w:ascii="Arial" w:eastAsia="Arial" w:hAnsi="Arial" w:cs="Arial"/>
          <w:sz w:val="20"/>
          <w:szCs w:val="20"/>
        </w:rPr>
        <w:t>r</w:t>
      </w:r>
      <w:r w:rsidRPr="001714BA">
        <w:rPr>
          <w:rFonts w:ascii="Arial" w:eastAsia="Arial" w:hAnsi="Arial" w:cs="Arial"/>
          <w:spacing w:val="2"/>
          <w:sz w:val="20"/>
          <w:szCs w:val="20"/>
        </w:rPr>
        <w:t>d</w:t>
      </w:r>
      <w:r w:rsidRPr="001714BA">
        <w:rPr>
          <w:rFonts w:ascii="Arial" w:eastAsia="Arial" w:hAnsi="Arial" w:cs="Arial"/>
          <w:spacing w:val="-1"/>
          <w:sz w:val="20"/>
          <w:szCs w:val="20"/>
        </w:rPr>
        <w:t>in</w:t>
      </w:r>
      <w:r w:rsidRPr="001714BA">
        <w:rPr>
          <w:rFonts w:ascii="Arial" w:eastAsia="Arial" w:hAnsi="Arial" w:cs="Arial"/>
          <w:sz w:val="20"/>
          <w:szCs w:val="20"/>
        </w:rPr>
        <w:t>g</w:t>
      </w:r>
      <w:r w:rsidRPr="001714BA">
        <w:rPr>
          <w:rFonts w:ascii="Arial" w:eastAsia="Arial" w:hAnsi="Arial" w:cs="Arial"/>
          <w:spacing w:val="-4"/>
          <w:sz w:val="20"/>
          <w:szCs w:val="20"/>
        </w:rPr>
        <w:t xml:space="preserve"> </w:t>
      </w:r>
      <w:r w:rsidRPr="001714BA">
        <w:rPr>
          <w:rFonts w:ascii="Arial" w:eastAsia="Arial" w:hAnsi="Arial" w:cs="Arial"/>
          <w:spacing w:val="-1"/>
          <w:sz w:val="20"/>
          <w:szCs w:val="20"/>
        </w:rPr>
        <w:t>thi</w:t>
      </w:r>
      <w:r w:rsidRPr="001714BA">
        <w:rPr>
          <w:rFonts w:ascii="Arial" w:eastAsia="Arial" w:hAnsi="Arial" w:cs="Arial"/>
          <w:sz w:val="20"/>
          <w:szCs w:val="20"/>
        </w:rPr>
        <w:t>s</w:t>
      </w:r>
      <w:r w:rsidRPr="001714BA">
        <w:rPr>
          <w:rFonts w:ascii="Arial" w:eastAsia="Arial" w:hAnsi="Arial" w:cs="Arial"/>
          <w:spacing w:val="-3"/>
          <w:sz w:val="20"/>
          <w:szCs w:val="20"/>
        </w:rPr>
        <w:t xml:space="preserve"> </w:t>
      </w:r>
      <w:r w:rsidRPr="001714BA">
        <w:rPr>
          <w:rFonts w:ascii="Arial" w:eastAsia="Arial" w:hAnsi="Arial" w:cs="Arial"/>
          <w:spacing w:val="1"/>
          <w:sz w:val="20"/>
          <w:szCs w:val="20"/>
        </w:rPr>
        <w:t>s</w:t>
      </w:r>
      <w:r w:rsidRPr="001714BA">
        <w:rPr>
          <w:rFonts w:ascii="Arial" w:eastAsia="Arial" w:hAnsi="Arial" w:cs="Arial"/>
          <w:spacing w:val="-1"/>
          <w:sz w:val="20"/>
          <w:szCs w:val="20"/>
        </w:rPr>
        <w:t>ub</w:t>
      </w:r>
      <w:r w:rsidRPr="001714BA">
        <w:rPr>
          <w:rFonts w:ascii="Arial" w:eastAsia="Arial" w:hAnsi="Arial" w:cs="Arial"/>
          <w:spacing w:val="4"/>
          <w:sz w:val="20"/>
          <w:szCs w:val="20"/>
        </w:rPr>
        <w:t>m</w:t>
      </w:r>
      <w:r w:rsidRPr="001714BA">
        <w:rPr>
          <w:rFonts w:ascii="Arial" w:eastAsia="Arial" w:hAnsi="Arial" w:cs="Arial"/>
          <w:spacing w:val="-1"/>
          <w:sz w:val="20"/>
          <w:szCs w:val="20"/>
        </w:rPr>
        <w:t>i</w:t>
      </w:r>
      <w:r w:rsidRPr="001714BA">
        <w:rPr>
          <w:rFonts w:ascii="Arial" w:eastAsia="Arial" w:hAnsi="Arial" w:cs="Arial"/>
          <w:spacing w:val="1"/>
          <w:sz w:val="20"/>
          <w:szCs w:val="20"/>
        </w:rPr>
        <w:t>ss</w:t>
      </w:r>
      <w:r w:rsidRPr="001714BA">
        <w:rPr>
          <w:rFonts w:ascii="Arial" w:eastAsia="Arial" w:hAnsi="Arial" w:cs="Arial"/>
          <w:spacing w:val="-1"/>
          <w:sz w:val="20"/>
          <w:szCs w:val="20"/>
        </w:rPr>
        <w:t>ion</w:t>
      </w:r>
      <w:r w:rsidRPr="001714BA">
        <w:rPr>
          <w:rFonts w:ascii="Arial" w:eastAsia="Arial" w:hAnsi="Arial" w:cs="Arial"/>
          <w:sz w:val="20"/>
          <w:szCs w:val="20"/>
        </w:rPr>
        <w:t>,</w:t>
      </w:r>
      <w:r w:rsidRPr="001714BA">
        <w:rPr>
          <w:rFonts w:ascii="Arial" w:eastAsia="Arial" w:hAnsi="Arial" w:cs="Arial"/>
          <w:spacing w:val="-6"/>
          <w:sz w:val="20"/>
          <w:szCs w:val="20"/>
        </w:rPr>
        <w:t xml:space="preserve"> </w:t>
      </w:r>
      <w:r w:rsidRPr="001714BA">
        <w:rPr>
          <w:rFonts w:ascii="Arial" w:eastAsia="Arial" w:hAnsi="Arial" w:cs="Arial"/>
          <w:spacing w:val="-1"/>
          <w:sz w:val="20"/>
          <w:szCs w:val="20"/>
        </w:rPr>
        <w:t>pl</w:t>
      </w:r>
      <w:r w:rsidRPr="001714BA">
        <w:rPr>
          <w:rFonts w:ascii="Arial" w:eastAsia="Arial" w:hAnsi="Arial" w:cs="Arial"/>
          <w:spacing w:val="2"/>
          <w:sz w:val="20"/>
          <w:szCs w:val="20"/>
        </w:rPr>
        <w:t>e</w:t>
      </w:r>
      <w:r w:rsidRPr="001714BA">
        <w:rPr>
          <w:rFonts w:ascii="Arial" w:eastAsia="Arial" w:hAnsi="Arial" w:cs="Arial"/>
          <w:spacing w:val="-1"/>
          <w:sz w:val="20"/>
          <w:szCs w:val="20"/>
        </w:rPr>
        <w:t>a</w:t>
      </w:r>
      <w:r w:rsidRPr="001714BA">
        <w:rPr>
          <w:rFonts w:ascii="Arial" w:eastAsia="Arial" w:hAnsi="Arial" w:cs="Arial"/>
          <w:spacing w:val="1"/>
          <w:sz w:val="20"/>
          <w:szCs w:val="20"/>
        </w:rPr>
        <w:t>s</w:t>
      </w:r>
      <w:r w:rsidRPr="001714BA">
        <w:rPr>
          <w:rFonts w:ascii="Arial" w:eastAsia="Arial" w:hAnsi="Arial" w:cs="Arial"/>
          <w:sz w:val="20"/>
          <w:szCs w:val="20"/>
        </w:rPr>
        <w:t>e</w:t>
      </w:r>
      <w:r w:rsidRPr="001714BA">
        <w:rPr>
          <w:rFonts w:ascii="Arial" w:eastAsia="Arial" w:hAnsi="Arial" w:cs="Arial"/>
          <w:spacing w:val="-4"/>
          <w:sz w:val="20"/>
          <w:szCs w:val="20"/>
        </w:rPr>
        <w:t xml:space="preserve"> </w:t>
      </w:r>
      <w:r w:rsidRPr="001714BA">
        <w:rPr>
          <w:rFonts w:ascii="Arial" w:eastAsia="Arial" w:hAnsi="Arial" w:cs="Arial"/>
          <w:spacing w:val="1"/>
          <w:sz w:val="20"/>
          <w:szCs w:val="20"/>
        </w:rPr>
        <w:t>c</w:t>
      </w:r>
      <w:r w:rsidRPr="001714BA">
        <w:rPr>
          <w:rFonts w:ascii="Arial" w:eastAsia="Arial" w:hAnsi="Arial" w:cs="Arial"/>
          <w:spacing w:val="-1"/>
          <w:sz w:val="20"/>
          <w:szCs w:val="20"/>
        </w:rPr>
        <w:t>on</w:t>
      </w:r>
      <w:r w:rsidRPr="001714BA">
        <w:rPr>
          <w:rFonts w:ascii="Arial" w:eastAsia="Arial" w:hAnsi="Arial" w:cs="Arial"/>
          <w:spacing w:val="2"/>
          <w:sz w:val="20"/>
          <w:szCs w:val="20"/>
        </w:rPr>
        <w:t>t</w:t>
      </w:r>
      <w:r w:rsidRPr="001714BA">
        <w:rPr>
          <w:rFonts w:ascii="Arial" w:eastAsia="Arial" w:hAnsi="Arial" w:cs="Arial"/>
          <w:spacing w:val="-1"/>
          <w:sz w:val="20"/>
          <w:szCs w:val="20"/>
        </w:rPr>
        <w:t>a</w:t>
      </w:r>
      <w:r w:rsidRPr="001714BA">
        <w:rPr>
          <w:rFonts w:ascii="Arial" w:eastAsia="Arial" w:hAnsi="Arial" w:cs="Arial"/>
          <w:spacing w:val="1"/>
          <w:sz w:val="20"/>
          <w:szCs w:val="20"/>
        </w:rPr>
        <w:t>c</w:t>
      </w:r>
      <w:r w:rsidRPr="001714BA">
        <w:rPr>
          <w:rFonts w:ascii="Arial" w:eastAsia="Arial" w:hAnsi="Arial" w:cs="Arial"/>
          <w:sz w:val="20"/>
          <w:szCs w:val="20"/>
        </w:rPr>
        <w:t>t</w:t>
      </w:r>
      <w:r w:rsidRPr="001714BA">
        <w:rPr>
          <w:rFonts w:ascii="Arial" w:eastAsia="Arial" w:hAnsi="Arial" w:cs="Arial"/>
          <w:spacing w:val="-5"/>
          <w:sz w:val="20"/>
          <w:szCs w:val="20"/>
        </w:rPr>
        <w:t xml:space="preserve"> the undersigned at</w:t>
      </w:r>
      <w:r w:rsidR="00407215">
        <w:t xml:space="preserve"> </w:t>
      </w:r>
      <w:hyperlink r:id="rId13" w:history="1">
        <w:r w:rsidR="00407215" w:rsidRPr="00452CA0">
          <w:rPr>
            <w:rStyle w:val="Hyperlink"/>
          </w:rPr>
          <w:t>Irina.Bauer@osttra.com</w:t>
        </w:r>
      </w:hyperlink>
      <w:r w:rsidR="00407215">
        <w:t xml:space="preserve">. </w:t>
      </w:r>
    </w:p>
    <w:p w14:paraId="13AEC213" w14:textId="77777777" w:rsidR="0034611E" w:rsidRPr="001714BA" w:rsidRDefault="0034611E" w:rsidP="00A47179">
      <w:pPr>
        <w:spacing w:after="0" w:line="240" w:lineRule="auto"/>
        <w:ind w:left="4320"/>
        <w:jc w:val="both"/>
        <w:rPr>
          <w:rFonts w:ascii="Arial" w:eastAsia="Times New Roman" w:hAnsi="Arial" w:cs="Arial"/>
          <w:sz w:val="20"/>
          <w:szCs w:val="20"/>
        </w:rPr>
      </w:pPr>
    </w:p>
    <w:p w14:paraId="47653D08" w14:textId="36351E2F" w:rsidR="00F1202B" w:rsidRPr="001714BA" w:rsidRDefault="003722C5" w:rsidP="00975B56">
      <w:pPr>
        <w:spacing w:after="0" w:line="240" w:lineRule="auto"/>
        <w:ind w:left="4320"/>
        <w:jc w:val="both"/>
        <w:rPr>
          <w:rFonts w:ascii="Arial" w:eastAsia="Times New Roman" w:hAnsi="Arial" w:cs="Arial"/>
          <w:sz w:val="20"/>
          <w:szCs w:val="20"/>
        </w:rPr>
      </w:pPr>
      <w:r w:rsidRPr="001714BA">
        <w:rPr>
          <w:rFonts w:ascii="Arial" w:eastAsia="Times New Roman" w:hAnsi="Arial" w:cs="Arial"/>
          <w:sz w:val="20"/>
          <w:szCs w:val="20"/>
        </w:rPr>
        <w:t>Sincerely,</w:t>
      </w:r>
    </w:p>
    <w:p w14:paraId="11E346FB" w14:textId="559F3D15" w:rsidR="0076795F" w:rsidRPr="001714BA" w:rsidRDefault="0076795F" w:rsidP="003722C5">
      <w:pPr>
        <w:spacing w:after="0" w:line="240" w:lineRule="auto"/>
        <w:jc w:val="both"/>
        <w:rPr>
          <w:rFonts w:ascii="Arial" w:eastAsia="Times New Roman" w:hAnsi="Arial" w:cs="Arial"/>
          <w:sz w:val="20"/>
          <w:szCs w:val="20"/>
        </w:rPr>
      </w:pPr>
    </w:p>
    <w:p w14:paraId="58F72DDD" w14:textId="77777777" w:rsidR="00975B56" w:rsidRPr="001714BA" w:rsidRDefault="00975B56" w:rsidP="003722C5">
      <w:pPr>
        <w:spacing w:after="0" w:line="240" w:lineRule="auto"/>
        <w:jc w:val="both"/>
        <w:rPr>
          <w:rFonts w:ascii="Arial" w:eastAsia="Times New Roman" w:hAnsi="Arial" w:cs="Arial"/>
          <w:sz w:val="20"/>
          <w:szCs w:val="20"/>
        </w:rPr>
      </w:pPr>
    </w:p>
    <w:p w14:paraId="7C7B82EC" w14:textId="398D17B8" w:rsidR="0034611E" w:rsidRDefault="003722C5" w:rsidP="00B718E3">
      <w:pPr>
        <w:spacing w:after="0" w:line="240" w:lineRule="auto"/>
        <w:ind w:left="4320"/>
        <w:jc w:val="both"/>
        <w:rPr>
          <w:rFonts w:ascii="Arial" w:eastAsia="Times New Roman" w:hAnsi="Arial" w:cs="Arial"/>
          <w:sz w:val="20"/>
          <w:szCs w:val="20"/>
        </w:rPr>
      </w:pPr>
      <w:r w:rsidRPr="001714BA">
        <w:rPr>
          <w:rFonts w:ascii="Arial" w:eastAsia="Times New Roman" w:hAnsi="Arial" w:cs="Arial"/>
          <w:sz w:val="20"/>
          <w:szCs w:val="20"/>
        </w:rPr>
        <w:t xml:space="preserve">/s/ </w:t>
      </w:r>
      <w:r w:rsidR="00407215">
        <w:rPr>
          <w:rFonts w:ascii="Arial" w:eastAsia="Times New Roman" w:hAnsi="Arial" w:cs="Arial"/>
          <w:sz w:val="20"/>
          <w:szCs w:val="20"/>
        </w:rPr>
        <w:t>Irina</w:t>
      </w:r>
      <w:r w:rsidR="00B718E3">
        <w:rPr>
          <w:rFonts w:ascii="Arial" w:eastAsia="Times New Roman" w:hAnsi="Arial" w:cs="Arial"/>
          <w:sz w:val="20"/>
          <w:szCs w:val="20"/>
        </w:rPr>
        <w:t xml:space="preserve"> </w:t>
      </w:r>
      <w:r w:rsidR="00407215">
        <w:rPr>
          <w:rFonts w:ascii="Arial" w:eastAsia="Times New Roman" w:hAnsi="Arial" w:cs="Arial"/>
          <w:sz w:val="20"/>
          <w:szCs w:val="20"/>
        </w:rPr>
        <w:t>Bauer</w:t>
      </w:r>
    </w:p>
    <w:p w14:paraId="4E6EEE7F" w14:textId="74D3C6EE" w:rsidR="00B718E3" w:rsidRPr="006F6887" w:rsidRDefault="00B718E3" w:rsidP="00B718E3">
      <w:pPr>
        <w:spacing w:after="0" w:line="240" w:lineRule="auto"/>
        <w:ind w:left="4320"/>
        <w:jc w:val="both"/>
        <w:rPr>
          <w:rFonts w:ascii="Arial" w:eastAsia="Times New Roman" w:hAnsi="Arial" w:cs="Arial"/>
          <w:sz w:val="18"/>
          <w:szCs w:val="18"/>
        </w:rPr>
      </w:pPr>
      <w:r>
        <w:rPr>
          <w:rFonts w:ascii="Arial" w:eastAsia="Times New Roman" w:hAnsi="Arial" w:cs="Arial"/>
          <w:sz w:val="20"/>
          <w:szCs w:val="20"/>
        </w:rPr>
        <w:t>Chief Compliance Officer</w:t>
      </w:r>
    </w:p>
    <w:p w14:paraId="13A525C1" w14:textId="77777777" w:rsidR="00C670C9" w:rsidRPr="006F6887" w:rsidRDefault="00C670C9" w:rsidP="0034611E">
      <w:pPr>
        <w:spacing w:after="0" w:line="240" w:lineRule="auto"/>
        <w:ind w:left="4320"/>
        <w:jc w:val="both"/>
        <w:rPr>
          <w:rFonts w:ascii="Arial" w:eastAsia="Times New Roman" w:hAnsi="Arial" w:cs="Arial"/>
          <w:sz w:val="18"/>
          <w:szCs w:val="18"/>
        </w:rPr>
      </w:pPr>
    </w:p>
    <w:p w14:paraId="2209D3BA" w14:textId="77777777" w:rsidR="00E369E9" w:rsidRDefault="00E369E9" w:rsidP="001714BA">
      <w:pPr>
        <w:tabs>
          <w:tab w:val="left" w:pos="-720"/>
        </w:tabs>
        <w:suppressAutoHyphens/>
        <w:spacing w:after="0" w:line="240" w:lineRule="auto"/>
        <w:rPr>
          <w:rFonts w:ascii="Arial" w:hAnsi="Arial" w:cs="Arial"/>
          <w:sz w:val="20"/>
        </w:rPr>
      </w:pPr>
    </w:p>
    <w:p w14:paraId="0097C2DB" w14:textId="77777777" w:rsidR="00FD3B4F" w:rsidRDefault="001714BA" w:rsidP="00FD3B4F">
      <w:pPr>
        <w:tabs>
          <w:tab w:val="left" w:pos="-720"/>
        </w:tabs>
        <w:suppressAutoHyphens/>
        <w:spacing w:after="0" w:line="240" w:lineRule="auto"/>
        <w:ind w:left="1440" w:hanging="1350"/>
        <w:rPr>
          <w:rFonts w:ascii="Arial" w:hAnsi="Arial" w:cs="Arial"/>
          <w:sz w:val="20"/>
        </w:rPr>
      </w:pPr>
      <w:r w:rsidRPr="001714BA">
        <w:rPr>
          <w:rFonts w:ascii="Arial" w:hAnsi="Arial" w:cs="Arial"/>
          <w:sz w:val="20"/>
        </w:rPr>
        <w:t xml:space="preserve">Attachments: </w:t>
      </w:r>
      <w:r w:rsidRPr="001714BA">
        <w:rPr>
          <w:rFonts w:ascii="Arial" w:hAnsi="Arial" w:cs="Arial"/>
          <w:sz w:val="20"/>
        </w:rPr>
        <w:tab/>
      </w:r>
    </w:p>
    <w:p w14:paraId="5E7D0DAD" w14:textId="1117432C" w:rsidR="003F0EBD" w:rsidRPr="005E4491" w:rsidRDefault="00FD3B4F" w:rsidP="0032420B">
      <w:pPr>
        <w:tabs>
          <w:tab w:val="left" w:pos="-720"/>
        </w:tabs>
        <w:suppressAutoHyphens/>
        <w:spacing w:after="0" w:line="240" w:lineRule="auto"/>
        <w:ind w:left="1440" w:hanging="1350"/>
        <w:rPr>
          <w:rFonts w:ascii="Arial" w:hAnsi="Arial" w:cs="Arial"/>
          <w:sz w:val="20"/>
        </w:rPr>
      </w:pPr>
      <w:r>
        <w:rPr>
          <w:rFonts w:ascii="Arial" w:hAnsi="Arial" w:cs="Arial"/>
          <w:sz w:val="20"/>
        </w:rPr>
        <w:t xml:space="preserve">             </w:t>
      </w:r>
      <w:r w:rsidR="008D220E" w:rsidRPr="005E4491">
        <w:rPr>
          <w:rFonts w:ascii="Arial" w:hAnsi="Arial" w:cs="Arial"/>
          <w:sz w:val="20"/>
        </w:rPr>
        <w:t>Appendix</w:t>
      </w:r>
      <w:r w:rsidR="001714BA" w:rsidRPr="005E4491">
        <w:rPr>
          <w:rFonts w:ascii="Arial" w:hAnsi="Arial" w:cs="Arial"/>
          <w:sz w:val="20"/>
        </w:rPr>
        <w:t xml:space="preserve"> A: </w:t>
      </w:r>
      <w:r w:rsidR="004A285E">
        <w:rPr>
          <w:rFonts w:ascii="Arial" w:hAnsi="Arial" w:cs="Arial"/>
          <w:sz w:val="20"/>
        </w:rPr>
        <w:t>OSTTRA</w:t>
      </w:r>
      <w:r w:rsidRPr="005E4491">
        <w:rPr>
          <w:rFonts w:ascii="Arial" w:hAnsi="Arial" w:cs="Arial"/>
          <w:sz w:val="20"/>
        </w:rPr>
        <w:t xml:space="preserve"> SEF </w:t>
      </w:r>
      <w:r w:rsidR="0032420B">
        <w:rPr>
          <w:rFonts w:ascii="Arial" w:hAnsi="Arial" w:cs="Arial"/>
          <w:sz w:val="20"/>
        </w:rPr>
        <w:t>Rule 80</w:t>
      </w:r>
      <w:r w:rsidR="00620B02">
        <w:rPr>
          <w:rFonts w:ascii="Arial" w:hAnsi="Arial" w:cs="Arial"/>
          <w:sz w:val="20"/>
        </w:rPr>
        <w:t>2</w:t>
      </w:r>
      <w:r w:rsidRPr="005E4491">
        <w:rPr>
          <w:rFonts w:ascii="Arial" w:hAnsi="Arial" w:cs="Arial"/>
          <w:sz w:val="20"/>
        </w:rPr>
        <w:t xml:space="preserve"> (</w:t>
      </w:r>
      <w:r w:rsidR="0032420B">
        <w:rPr>
          <w:rFonts w:ascii="Arial" w:hAnsi="Arial" w:cs="Arial"/>
          <w:sz w:val="20"/>
        </w:rPr>
        <w:t>underscored</w:t>
      </w:r>
      <w:r w:rsidRPr="005E4491">
        <w:rPr>
          <w:rFonts w:ascii="Arial" w:hAnsi="Arial" w:cs="Arial"/>
          <w:sz w:val="20"/>
        </w:rPr>
        <w:t xml:space="preserve"> version</w:t>
      </w:r>
      <w:r w:rsidR="0032420B">
        <w:rPr>
          <w:rFonts w:ascii="Arial" w:hAnsi="Arial" w:cs="Arial"/>
          <w:sz w:val="20"/>
        </w:rPr>
        <w:t>)</w:t>
      </w:r>
    </w:p>
    <w:p w14:paraId="6ECFD1ED" w14:textId="77777777" w:rsidR="00A97862" w:rsidRDefault="00A97862" w:rsidP="00EC4DE1">
      <w:pPr>
        <w:autoSpaceDE w:val="0"/>
        <w:autoSpaceDN w:val="0"/>
        <w:adjustRightInd w:val="0"/>
        <w:spacing w:after="0" w:line="240" w:lineRule="auto"/>
        <w:jc w:val="both"/>
        <w:rPr>
          <w:rFonts w:ascii="Arial" w:hAnsi="Arial" w:cs="Arial"/>
          <w:b/>
          <w:bCs/>
          <w:sz w:val="20"/>
        </w:rPr>
      </w:pPr>
    </w:p>
    <w:p w14:paraId="787CE04D" w14:textId="77777777" w:rsidR="0032420B" w:rsidRDefault="0032420B" w:rsidP="00EC4DE1">
      <w:pPr>
        <w:autoSpaceDE w:val="0"/>
        <w:autoSpaceDN w:val="0"/>
        <w:adjustRightInd w:val="0"/>
        <w:spacing w:after="0" w:line="240" w:lineRule="auto"/>
        <w:jc w:val="both"/>
        <w:rPr>
          <w:rFonts w:ascii="Arial" w:hAnsi="Arial" w:cs="Arial"/>
          <w:b/>
          <w:bCs/>
          <w:sz w:val="20"/>
        </w:rPr>
      </w:pPr>
    </w:p>
    <w:p w14:paraId="025018D3" w14:textId="77777777" w:rsidR="0032420B" w:rsidRDefault="0032420B" w:rsidP="00EC4DE1">
      <w:pPr>
        <w:autoSpaceDE w:val="0"/>
        <w:autoSpaceDN w:val="0"/>
        <w:adjustRightInd w:val="0"/>
        <w:spacing w:after="0" w:line="240" w:lineRule="auto"/>
        <w:jc w:val="both"/>
        <w:rPr>
          <w:rFonts w:ascii="Arial" w:hAnsi="Arial" w:cs="Arial"/>
          <w:b/>
          <w:bCs/>
          <w:sz w:val="20"/>
        </w:rPr>
      </w:pPr>
    </w:p>
    <w:p w14:paraId="678B15D3" w14:textId="77777777" w:rsidR="0032420B" w:rsidRDefault="0032420B" w:rsidP="00EC4DE1">
      <w:pPr>
        <w:autoSpaceDE w:val="0"/>
        <w:autoSpaceDN w:val="0"/>
        <w:adjustRightInd w:val="0"/>
        <w:spacing w:after="0" w:line="240" w:lineRule="auto"/>
        <w:jc w:val="both"/>
        <w:rPr>
          <w:rFonts w:ascii="Arial" w:hAnsi="Arial" w:cs="Arial"/>
          <w:b/>
          <w:bCs/>
          <w:sz w:val="20"/>
        </w:rPr>
      </w:pPr>
    </w:p>
    <w:p w14:paraId="3FA28532" w14:textId="77777777" w:rsidR="0032420B" w:rsidRDefault="0032420B" w:rsidP="00EC4DE1">
      <w:pPr>
        <w:autoSpaceDE w:val="0"/>
        <w:autoSpaceDN w:val="0"/>
        <w:adjustRightInd w:val="0"/>
        <w:spacing w:after="0" w:line="240" w:lineRule="auto"/>
        <w:jc w:val="both"/>
        <w:rPr>
          <w:rFonts w:ascii="Arial" w:hAnsi="Arial" w:cs="Arial"/>
          <w:b/>
          <w:bCs/>
          <w:sz w:val="20"/>
        </w:rPr>
      </w:pPr>
    </w:p>
    <w:p w14:paraId="250A1480" w14:textId="77777777" w:rsidR="0032420B" w:rsidRDefault="0032420B" w:rsidP="00EC4DE1">
      <w:pPr>
        <w:autoSpaceDE w:val="0"/>
        <w:autoSpaceDN w:val="0"/>
        <w:adjustRightInd w:val="0"/>
        <w:spacing w:after="0" w:line="240" w:lineRule="auto"/>
        <w:jc w:val="both"/>
        <w:rPr>
          <w:rFonts w:ascii="Arial" w:hAnsi="Arial" w:cs="Arial"/>
          <w:b/>
          <w:bCs/>
          <w:sz w:val="20"/>
        </w:rPr>
      </w:pPr>
    </w:p>
    <w:p w14:paraId="2804FE01" w14:textId="77777777" w:rsidR="0032420B" w:rsidRDefault="0032420B" w:rsidP="00EC4DE1">
      <w:pPr>
        <w:autoSpaceDE w:val="0"/>
        <w:autoSpaceDN w:val="0"/>
        <w:adjustRightInd w:val="0"/>
        <w:spacing w:after="0" w:line="240" w:lineRule="auto"/>
        <w:jc w:val="both"/>
        <w:rPr>
          <w:rFonts w:ascii="Arial" w:hAnsi="Arial" w:cs="Arial"/>
          <w:b/>
          <w:bCs/>
          <w:sz w:val="20"/>
        </w:rPr>
      </w:pPr>
    </w:p>
    <w:p w14:paraId="77CC66C1" w14:textId="77777777" w:rsidR="0032420B" w:rsidRDefault="0032420B" w:rsidP="00EC4DE1">
      <w:pPr>
        <w:autoSpaceDE w:val="0"/>
        <w:autoSpaceDN w:val="0"/>
        <w:adjustRightInd w:val="0"/>
        <w:spacing w:after="0" w:line="240" w:lineRule="auto"/>
        <w:jc w:val="both"/>
        <w:rPr>
          <w:rFonts w:ascii="Arial" w:hAnsi="Arial" w:cs="Arial"/>
          <w:b/>
          <w:bCs/>
          <w:sz w:val="20"/>
        </w:rPr>
      </w:pPr>
    </w:p>
    <w:p w14:paraId="3FBBEE7D" w14:textId="77777777" w:rsidR="0032420B" w:rsidRDefault="0032420B" w:rsidP="00EC4DE1">
      <w:pPr>
        <w:autoSpaceDE w:val="0"/>
        <w:autoSpaceDN w:val="0"/>
        <w:adjustRightInd w:val="0"/>
        <w:spacing w:after="0" w:line="240" w:lineRule="auto"/>
        <w:jc w:val="both"/>
        <w:rPr>
          <w:rFonts w:ascii="Arial" w:hAnsi="Arial" w:cs="Arial"/>
          <w:b/>
          <w:bCs/>
          <w:sz w:val="20"/>
        </w:rPr>
      </w:pPr>
    </w:p>
    <w:p w14:paraId="7FF4734D" w14:textId="77777777" w:rsidR="0032420B" w:rsidRDefault="0032420B" w:rsidP="00EC4DE1">
      <w:pPr>
        <w:autoSpaceDE w:val="0"/>
        <w:autoSpaceDN w:val="0"/>
        <w:adjustRightInd w:val="0"/>
        <w:spacing w:after="0" w:line="240" w:lineRule="auto"/>
        <w:jc w:val="both"/>
        <w:rPr>
          <w:rFonts w:ascii="Arial" w:hAnsi="Arial" w:cs="Arial"/>
          <w:b/>
          <w:bCs/>
          <w:sz w:val="20"/>
        </w:rPr>
      </w:pPr>
    </w:p>
    <w:p w14:paraId="5118E215" w14:textId="77777777" w:rsidR="0032420B" w:rsidRDefault="0032420B" w:rsidP="00EC4DE1">
      <w:pPr>
        <w:autoSpaceDE w:val="0"/>
        <w:autoSpaceDN w:val="0"/>
        <w:adjustRightInd w:val="0"/>
        <w:spacing w:after="0" w:line="240" w:lineRule="auto"/>
        <w:jc w:val="both"/>
        <w:rPr>
          <w:rFonts w:ascii="Arial" w:hAnsi="Arial" w:cs="Arial"/>
          <w:b/>
          <w:bCs/>
          <w:sz w:val="20"/>
        </w:rPr>
      </w:pPr>
    </w:p>
    <w:p w14:paraId="788DC960" w14:textId="364159F8" w:rsidR="0032420B" w:rsidRDefault="0032420B">
      <w:pPr>
        <w:spacing w:after="0" w:line="240" w:lineRule="auto"/>
        <w:rPr>
          <w:rFonts w:ascii="Arial" w:hAnsi="Arial" w:cs="Arial"/>
          <w:b/>
          <w:bCs/>
          <w:sz w:val="20"/>
        </w:rPr>
      </w:pPr>
      <w:r>
        <w:rPr>
          <w:rFonts w:ascii="Arial" w:hAnsi="Arial" w:cs="Arial"/>
          <w:b/>
          <w:bCs/>
          <w:sz w:val="20"/>
        </w:rPr>
        <w:br w:type="page"/>
      </w:r>
    </w:p>
    <w:p w14:paraId="0425568A" w14:textId="77777777" w:rsidR="0032420B" w:rsidRDefault="0032420B" w:rsidP="00EC4DE1">
      <w:pPr>
        <w:autoSpaceDE w:val="0"/>
        <w:autoSpaceDN w:val="0"/>
        <w:adjustRightInd w:val="0"/>
        <w:spacing w:after="0" w:line="240" w:lineRule="auto"/>
        <w:jc w:val="both"/>
        <w:rPr>
          <w:rFonts w:ascii="Arial" w:hAnsi="Arial" w:cs="Arial"/>
          <w:b/>
          <w:bCs/>
          <w:sz w:val="20"/>
        </w:rPr>
      </w:pPr>
    </w:p>
    <w:p w14:paraId="26C6840C" w14:textId="1FFA5E83" w:rsidR="0074285F" w:rsidRDefault="0074285F" w:rsidP="00A97862">
      <w:pPr>
        <w:spacing w:after="0" w:line="240" w:lineRule="auto"/>
        <w:jc w:val="center"/>
        <w:rPr>
          <w:rFonts w:ascii="Arial" w:hAnsi="Arial" w:cs="Arial"/>
          <w:b/>
          <w:sz w:val="24"/>
          <w:szCs w:val="24"/>
          <w:highlight w:val="yellow"/>
          <w:u w:val="single"/>
        </w:rPr>
      </w:pPr>
      <w:r w:rsidRPr="00230CB6">
        <w:rPr>
          <w:rFonts w:ascii="Arial" w:hAnsi="Arial" w:cs="Arial"/>
          <w:b/>
          <w:sz w:val="24"/>
          <w:szCs w:val="24"/>
          <w:u w:val="single"/>
        </w:rPr>
        <w:t>Appendix A</w:t>
      </w:r>
    </w:p>
    <w:p w14:paraId="4DC04D2F" w14:textId="382BC98B" w:rsidR="009F0481" w:rsidRDefault="0032420B" w:rsidP="00A97862">
      <w:pPr>
        <w:tabs>
          <w:tab w:val="num" w:pos="1080"/>
        </w:tabs>
        <w:spacing w:after="0" w:line="240" w:lineRule="auto"/>
        <w:jc w:val="center"/>
        <w:outlineLvl w:val="0"/>
        <w:rPr>
          <w:rFonts w:ascii="Arial" w:eastAsia="Times New Roman" w:hAnsi="Arial" w:cs="Arial"/>
          <w:b/>
          <w:sz w:val="24"/>
          <w:szCs w:val="24"/>
        </w:rPr>
      </w:pPr>
      <w:r>
        <w:rPr>
          <w:rFonts w:ascii="Arial" w:eastAsia="Times New Roman" w:hAnsi="Arial" w:cs="Arial"/>
          <w:b/>
          <w:sz w:val="24"/>
          <w:szCs w:val="24"/>
        </w:rPr>
        <w:t>OSTTRA SEF Rule 80</w:t>
      </w:r>
      <w:r w:rsidR="00620B02">
        <w:rPr>
          <w:rFonts w:ascii="Arial" w:eastAsia="Times New Roman" w:hAnsi="Arial" w:cs="Arial"/>
          <w:b/>
          <w:sz w:val="24"/>
          <w:szCs w:val="24"/>
        </w:rPr>
        <w:t>2</w:t>
      </w:r>
    </w:p>
    <w:p w14:paraId="7709EAC7" w14:textId="6C673337" w:rsidR="0032420B" w:rsidRDefault="0032420B" w:rsidP="00A97862">
      <w:pPr>
        <w:tabs>
          <w:tab w:val="num" w:pos="1080"/>
        </w:tabs>
        <w:spacing w:after="0" w:line="240" w:lineRule="auto"/>
        <w:jc w:val="center"/>
        <w:outlineLvl w:val="0"/>
        <w:rPr>
          <w:rFonts w:ascii="Arial" w:eastAsia="Times New Roman" w:hAnsi="Arial" w:cs="Arial"/>
          <w:bCs/>
          <w:sz w:val="24"/>
          <w:szCs w:val="24"/>
        </w:rPr>
      </w:pPr>
      <w:r>
        <w:rPr>
          <w:rFonts w:ascii="Arial" w:eastAsia="Times New Roman" w:hAnsi="Arial" w:cs="Arial"/>
          <w:bCs/>
          <w:sz w:val="24"/>
          <w:szCs w:val="24"/>
        </w:rPr>
        <w:t>(</w:t>
      </w:r>
      <w:r w:rsidR="00620B02">
        <w:rPr>
          <w:rFonts w:ascii="Arial" w:eastAsia="Times New Roman" w:hAnsi="Arial" w:cs="Arial"/>
          <w:bCs/>
          <w:sz w:val="24"/>
          <w:szCs w:val="24"/>
        </w:rPr>
        <w:t>deletions stricken</w:t>
      </w:r>
      <w:r>
        <w:rPr>
          <w:rFonts w:ascii="Arial" w:eastAsia="Times New Roman" w:hAnsi="Arial" w:cs="Arial"/>
          <w:bCs/>
          <w:sz w:val="24"/>
          <w:szCs w:val="24"/>
        </w:rPr>
        <w:t>)</w:t>
      </w:r>
    </w:p>
    <w:p w14:paraId="6E7081DD" w14:textId="77777777" w:rsidR="0032420B" w:rsidRDefault="0032420B" w:rsidP="00A97862">
      <w:pPr>
        <w:tabs>
          <w:tab w:val="num" w:pos="1080"/>
        </w:tabs>
        <w:spacing w:after="0" w:line="240" w:lineRule="auto"/>
        <w:jc w:val="center"/>
        <w:outlineLvl w:val="0"/>
        <w:rPr>
          <w:rFonts w:ascii="Arial" w:eastAsia="Times New Roman" w:hAnsi="Arial" w:cs="Arial"/>
          <w:bCs/>
          <w:sz w:val="24"/>
          <w:szCs w:val="24"/>
        </w:rPr>
      </w:pPr>
    </w:p>
    <w:p w14:paraId="005D3864" w14:textId="77777777" w:rsidR="00620B02" w:rsidRDefault="00620B02" w:rsidP="00620B02">
      <w:pPr>
        <w:keepNext/>
        <w:keepLines/>
        <w:pBdr>
          <w:top w:val="nil"/>
          <w:left w:val="nil"/>
          <w:bottom w:val="nil"/>
          <w:right w:val="nil"/>
          <w:between w:val="nil"/>
        </w:pBdr>
        <w:rPr>
          <w:b/>
          <w:color w:val="000000"/>
        </w:rPr>
      </w:pPr>
      <w:r>
        <w:rPr>
          <w:b/>
          <w:color w:val="000000"/>
        </w:rPr>
        <w:t>Rule 802(1) — Fixed for Floating IRS</w:t>
      </w:r>
    </w:p>
    <w:p w14:paraId="13490AF4" w14:textId="77777777" w:rsidR="00620B02" w:rsidRDefault="00620B02" w:rsidP="00620B02">
      <w:pPr>
        <w:pBdr>
          <w:top w:val="nil"/>
          <w:left w:val="nil"/>
          <w:bottom w:val="nil"/>
          <w:right w:val="nil"/>
          <w:between w:val="nil"/>
        </w:pBdr>
        <w:jc w:val="both"/>
        <w:rPr>
          <w:color w:val="000000"/>
        </w:rPr>
      </w:pPr>
      <w:r>
        <w:rPr>
          <w:color w:val="000000"/>
        </w:rPr>
        <w:t>A Fixed for Floating IRS is an Interest Rate Swap for which settlement is in the form of periodic fixed interest payments and a stream of periodic floating interest payments based on an interest rate over a term to maturity. The interest rate payments are exchanged for a specified period based on a notional amount.</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17"/>
        <w:gridCol w:w="3117"/>
        <w:gridCol w:w="3116"/>
      </w:tblGrid>
      <w:tr w:rsidR="00620B02" w14:paraId="552E3164" w14:textId="77777777" w:rsidTr="00CB0B3F">
        <w:trPr>
          <w:tblHeader/>
        </w:trPr>
        <w:tc>
          <w:tcPr>
            <w:tcW w:w="9350" w:type="dxa"/>
            <w:gridSpan w:val="3"/>
            <w:shd w:val="clear" w:color="auto" w:fill="A6A6A6"/>
          </w:tcPr>
          <w:p w14:paraId="7435F613" w14:textId="77777777" w:rsidR="00620B02" w:rsidRPr="00287079" w:rsidRDefault="00620B02" w:rsidP="00CB0B3F">
            <w:pPr>
              <w:rPr>
                <w:b/>
              </w:rPr>
            </w:pPr>
            <w:r w:rsidRPr="00287079">
              <w:rPr>
                <w:b/>
              </w:rPr>
              <w:t>Currencies</w:t>
            </w:r>
          </w:p>
        </w:tc>
      </w:tr>
      <w:tr w:rsidR="00620B02" w14:paraId="238616E8" w14:textId="77777777" w:rsidTr="00CB0B3F">
        <w:tc>
          <w:tcPr>
            <w:tcW w:w="3117" w:type="dxa"/>
          </w:tcPr>
          <w:p w14:paraId="6829AA5C" w14:textId="77777777" w:rsidR="00620B02" w:rsidRDefault="00620B02" w:rsidP="00CB0B3F">
            <w:r>
              <w:t>AUD</w:t>
            </w:r>
          </w:p>
        </w:tc>
        <w:tc>
          <w:tcPr>
            <w:tcW w:w="3117" w:type="dxa"/>
          </w:tcPr>
          <w:p w14:paraId="21796DE1" w14:textId="77777777" w:rsidR="00620B02" w:rsidRDefault="00620B02" w:rsidP="00CB0B3F">
            <w:r>
              <w:t>JPY</w:t>
            </w:r>
          </w:p>
        </w:tc>
        <w:tc>
          <w:tcPr>
            <w:tcW w:w="3116" w:type="dxa"/>
          </w:tcPr>
          <w:p w14:paraId="4A791E24" w14:textId="77777777" w:rsidR="00620B02" w:rsidRDefault="00620B02" w:rsidP="00CB0B3F">
            <w:r>
              <w:t>USD</w:t>
            </w:r>
          </w:p>
        </w:tc>
      </w:tr>
      <w:tr w:rsidR="00620B02" w14:paraId="5D15AD8D" w14:textId="77777777" w:rsidTr="00CB0B3F">
        <w:tc>
          <w:tcPr>
            <w:tcW w:w="3117" w:type="dxa"/>
          </w:tcPr>
          <w:p w14:paraId="6A29953A" w14:textId="77777777" w:rsidR="00620B02" w:rsidRDefault="00620B02" w:rsidP="00CB0B3F">
            <w:r>
              <w:t>EUR</w:t>
            </w:r>
          </w:p>
        </w:tc>
        <w:tc>
          <w:tcPr>
            <w:tcW w:w="3117" w:type="dxa"/>
          </w:tcPr>
          <w:p w14:paraId="584EAED5" w14:textId="6C3D3CB7" w:rsidR="00620B02" w:rsidRPr="00620B02" w:rsidRDefault="00620B02" w:rsidP="00CB0B3F">
            <w:pPr>
              <w:rPr>
                <w:strike/>
              </w:rPr>
            </w:pPr>
            <w:r w:rsidRPr="00620B02">
              <w:rPr>
                <w:strike/>
              </w:rPr>
              <w:t>MXN</w:t>
            </w:r>
          </w:p>
        </w:tc>
        <w:tc>
          <w:tcPr>
            <w:tcW w:w="3116" w:type="dxa"/>
          </w:tcPr>
          <w:p w14:paraId="5D95F645" w14:textId="77777777" w:rsidR="00620B02" w:rsidRDefault="00620B02" w:rsidP="00CB0B3F">
            <w:r>
              <w:t>ZAR</w:t>
            </w:r>
          </w:p>
        </w:tc>
      </w:tr>
      <w:tr w:rsidR="00620B02" w14:paraId="73656805" w14:textId="77777777" w:rsidTr="00CB0B3F">
        <w:tc>
          <w:tcPr>
            <w:tcW w:w="3117" w:type="dxa"/>
          </w:tcPr>
          <w:p w14:paraId="23AFD710" w14:textId="77777777" w:rsidR="00620B02" w:rsidRDefault="00620B02" w:rsidP="00CB0B3F">
            <w:r>
              <w:t>GBP</w:t>
            </w:r>
          </w:p>
        </w:tc>
        <w:tc>
          <w:tcPr>
            <w:tcW w:w="3117" w:type="dxa"/>
          </w:tcPr>
          <w:p w14:paraId="2BDA3650" w14:textId="77777777" w:rsidR="00620B02" w:rsidRDefault="00620B02" w:rsidP="00CB0B3F">
            <w:r>
              <w:t>MYR</w:t>
            </w:r>
          </w:p>
        </w:tc>
        <w:tc>
          <w:tcPr>
            <w:tcW w:w="3116" w:type="dxa"/>
          </w:tcPr>
          <w:p w14:paraId="6D62690F" w14:textId="77777777" w:rsidR="00620B02" w:rsidRDefault="00620B02" w:rsidP="00CB0B3F">
            <w:r>
              <w:t>CHF</w:t>
            </w:r>
          </w:p>
        </w:tc>
      </w:tr>
      <w:tr w:rsidR="00620B02" w14:paraId="4A86F188" w14:textId="77777777" w:rsidTr="00CB0B3F">
        <w:tc>
          <w:tcPr>
            <w:tcW w:w="3117" w:type="dxa"/>
          </w:tcPr>
          <w:p w14:paraId="14548686" w14:textId="77777777" w:rsidR="00620B02" w:rsidRDefault="00620B02" w:rsidP="00CB0B3F">
            <w:r>
              <w:t>HKD</w:t>
            </w:r>
          </w:p>
        </w:tc>
        <w:tc>
          <w:tcPr>
            <w:tcW w:w="3117" w:type="dxa"/>
          </w:tcPr>
          <w:p w14:paraId="09B97C27" w14:textId="77777777" w:rsidR="00620B02" w:rsidRDefault="00620B02" w:rsidP="00CB0B3F">
            <w:r>
              <w:t>NZD</w:t>
            </w:r>
          </w:p>
        </w:tc>
        <w:tc>
          <w:tcPr>
            <w:tcW w:w="3116" w:type="dxa"/>
          </w:tcPr>
          <w:p w14:paraId="2BDCA3DC" w14:textId="77777777" w:rsidR="00620B02" w:rsidRDefault="00620B02" w:rsidP="00CB0B3F">
            <w:r>
              <w:t>DKK</w:t>
            </w:r>
          </w:p>
        </w:tc>
      </w:tr>
      <w:tr w:rsidR="00620B02" w14:paraId="08341E83" w14:textId="77777777" w:rsidTr="00CB0B3F">
        <w:tc>
          <w:tcPr>
            <w:tcW w:w="3117" w:type="dxa"/>
          </w:tcPr>
          <w:p w14:paraId="35ECDA9B" w14:textId="77777777" w:rsidR="00620B02" w:rsidRDefault="00620B02" w:rsidP="00CB0B3F">
            <w:r>
              <w:t>CZK</w:t>
            </w:r>
          </w:p>
        </w:tc>
        <w:tc>
          <w:tcPr>
            <w:tcW w:w="3117" w:type="dxa"/>
          </w:tcPr>
          <w:p w14:paraId="5A8B2ADF" w14:textId="77777777" w:rsidR="00620B02" w:rsidRDefault="00620B02" w:rsidP="00CB0B3F">
            <w:r>
              <w:t>HUF</w:t>
            </w:r>
          </w:p>
        </w:tc>
        <w:tc>
          <w:tcPr>
            <w:tcW w:w="3116" w:type="dxa"/>
          </w:tcPr>
          <w:p w14:paraId="27F8A08E" w14:textId="77777777" w:rsidR="00620B02" w:rsidRDefault="00620B02" w:rsidP="00CB0B3F">
            <w:r>
              <w:t>PLN</w:t>
            </w:r>
          </w:p>
        </w:tc>
      </w:tr>
      <w:tr w:rsidR="00620B02" w14:paraId="64A889BB" w14:textId="77777777" w:rsidTr="00CB0B3F">
        <w:tc>
          <w:tcPr>
            <w:tcW w:w="3117" w:type="dxa"/>
          </w:tcPr>
          <w:p w14:paraId="52834089" w14:textId="77777777" w:rsidR="00620B02" w:rsidRDefault="00620B02" w:rsidP="00CB0B3F">
            <w:r>
              <w:t>NOK</w:t>
            </w:r>
          </w:p>
        </w:tc>
        <w:tc>
          <w:tcPr>
            <w:tcW w:w="3117" w:type="dxa"/>
          </w:tcPr>
          <w:p w14:paraId="104FA369" w14:textId="77777777" w:rsidR="00620B02" w:rsidRDefault="00620B02" w:rsidP="00CB0B3F">
            <w:r>
              <w:t>SEK</w:t>
            </w:r>
          </w:p>
        </w:tc>
        <w:tc>
          <w:tcPr>
            <w:tcW w:w="3116" w:type="dxa"/>
          </w:tcPr>
          <w:p w14:paraId="5A3CAC3D" w14:textId="77777777" w:rsidR="00620B02" w:rsidRDefault="00620B02" w:rsidP="00CB0B3F"/>
        </w:tc>
      </w:tr>
    </w:tbl>
    <w:p w14:paraId="30B8C884" w14:textId="77777777" w:rsidR="00620B02" w:rsidRDefault="00620B02" w:rsidP="00620B02">
      <w:pPr>
        <w:keepNext/>
        <w:keepLines/>
        <w:pBdr>
          <w:top w:val="nil"/>
          <w:left w:val="nil"/>
          <w:bottom w:val="nil"/>
          <w:right w:val="nil"/>
          <w:between w:val="nil"/>
        </w:pBdr>
        <w:rPr>
          <w:b/>
          <w:i/>
          <w:color w:val="000000"/>
        </w:rPr>
      </w:pPr>
    </w:p>
    <w:p w14:paraId="3BF133EA" w14:textId="77777777" w:rsidR="00620B02" w:rsidRDefault="00620B02" w:rsidP="00620B02">
      <w:pPr>
        <w:keepNext/>
        <w:keepLines/>
        <w:pBdr>
          <w:top w:val="nil"/>
          <w:left w:val="nil"/>
          <w:bottom w:val="nil"/>
          <w:right w:val="nil"/>
          <w:between w:val="nil"/>
        </w:pBdr>
        <w:rPr>
          <w:b/>
          <w:i/>
          <w:color w:val="000000"/>
        </w:rPr>
      </w:pPr>
      <w:r>
        <w:rPr>
          <w:b/>
          <w:i/>
          <w:color w:val="000000"/>
        </w:rPr>
        <w:t>Specifications</w:t>
      </w:r>
    </w:p>
    <w:p w14:paraId="2F61682F" w14:textId="77777777" w:rsidR="00620B02" w:rsidRDefault="00620B02" w:rsidP="00620B02">
      <w:pPr>
        <w:pBdr>
          <w:top w:val="nil"/>
          <w:left w:val="nil"/>
          <w:bottom w:val="nil"/>
          <w:right w:val="nil"/>
          <w:between w:val="nil"/>
        </w:pBdr>
        <w:jc w:val="both"/>
        <w:rPr>
          <w:color w:val="000000"/>
        </w:rPr>
      </w:pPr>
      <w:r>
        <w:rPr>
          <w:color w:val="000000"/>
        </w:rPr>
        <w:t>Trading Conventions</w:t>
      </w:r>
    </w:p>
    <w:p w14:paraId="46E69430" w14:textId="77777777" w:rsidR="00620B02" w:rsidRDefault="00620B02" w:rsidP="00620B02">
      <w:pPr>
        <w:numPr>
          <w:ilvl w:val="0"/>
          <w:numId w:val="42"/>
        </w:numPr>
        <w:pBdr>
          <w:top w:val="nil"/>
          <w:left w:val="nil"/>
          <w:bottom w:val="nil"/>
          <w:right w:val="nil"/>
          <w:between w:val="nil"/>
        </w:pBdr>
        <w:spacing w:after="0" w:line="240" w:lineRule="auto"/>
        <w:ind w:left="2160"/>
      </w:pPr>
      <w:r>
        <w:rPr>
          <w:color w:val="000000"/>
        </w:rPr>
        <w:t>Buyer (Payer) pays fixed interest rate and receives floating interest rate.</w:t>
      </w:r>
    </w:p>
    <w:p w14:paraId="16CFC95C" w14:textId="77777777" w:rsidR="00620B02" w:rsidRDefault="00620B02" w:rsidP="00620B02">
      <w:pPr>
        <w:numPr>
          <w:ilvl w:val="0"/>
          <w:numId w:val="42"/>
        </w:numPr>
        <w:pBdr>
          <w:top w:val="nil"/>
          <w:left w:val="nil"/>
          <w:bottom w:val="nil"/>
          <w:right w:val="nil"/>
          <w:between w:val="nil"/>
        </w:pBdr>
        <w:spacing w:after="0" w:line="240" w:lineRule="auto"/>
        <w:ind w:left="2160"/>
      </w:pPr>
      <w:r>
        <w:rPr>
          <w:color w:val="000000"/>
        </w:rPr>
        <w:t>Seller (Receiver) receives fixed interest rate and pays floating interest rate.</w:t>
      </w:r>
    </w:p>
    <w:p w14:paraId="3C6C92AF" w14:textId="77777777" w:rsidR="00620B02" w:rsidRDefault="00620B02" w:rsidP="00620B02">
      <w:pPr>
        <w:pBdr>
          <w:top w:val="nil"/>
          <w:left w:val="nil"/>
          <w:bottom w:val="nil"/>
          <w:right w:val="nil"/>
          <w:between w:val="nil"/>
        </w:pBdr>
        <w:jc w:val="both"/>
        <w:rPr>
          <w:color w:val="000000"/>
        </w:rPr>
      </w:pPr>
    </w:p>
    <w:p w14:paraId="2C440942" w14:textId="77777777" w:rsidR="00620B02" w:rsidRDefault="00620B02" w:rsidP="00620B02">
      <w:pPr>
        <w:pBdr>
          <w:top w:val="nil"/>
          <w:left w:val="nil"/>
          <w:bottom w:val="nil"/>
          <w:right w:val="nil"/>
          <w:between w:val="nil"/>
        </w:pBdr>
        <w:jc w:val="both"/>
        <w:rPr>
          <w:color w:val="000000"/>
        </w:rPr>
      </w:pPr>
      <w:r>
        <w:rPr>
          <w:color w:val="000000"/>
        </w:rPr>
        <w:t>Swap Leg Conventions</w:t>
      </w:r>
    </w:p>
    <w:p w14:paraId="4923FFF8" w14:textId="77777777" w:rsidR="00620B02" w:rsidRDefault="00620B02" w:rsidP="00620B02">
      <w:pPr>
        <w:numPr>
          <w:ilvl w:val="0"/>
          <w:numId w:val="42"/>
        </w:numPr>
        <w:pBdr>
          <w:top w:val="nil"/>
          <w:left w:val="nil"/>
          <w:bottom w:val="nil"/>
          <w:right w:val="nil"/>
          <w:between w:val="nil"/>
        </w:pBdr>
        <w:spacing w:after="0" w:line="240" w:lineRule="auto"/>
        <w:ind w:left="2160"/>
        <w:rPr>
          <w:color w:val="000000"/>
        </w:rPr>
      </w:pPr>
      <w:r>
        <w:rPr>
          <w:color w:val="000000"/>
        </w:rPr>
        <w:t>The terms of Fixed versus Floating Interest Rate Swaps are based on a number of combinations of the criteria below.</w:t>
      </w:r>
    </w:p>
    <w:p w14:paraId="051FA284"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Fixed Leg</w:t>
      </w:r>
    </w:p>
    <w:p w14:paraId="29AA5821"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Payment Frequency</w:t>
      </w:r>
    </w:p>
    <w:p w14:paraId="0703A9FB"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Monthly, Quarterly, Semi-Annually, or Annually</w:t>
      </w:r>
    </w:p>
    <w:p w14:paraId="329CBA4E"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Day Count Convention</w:t>
      </w:r>
    </w:p>
    <w:p w14:paraId="41A41E0C"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Actual/360, actual/365, 360/360, 30/360, 30E/360, Actual Fixed/365, actual /366, actual / actual</w:t>
      </w:r>
    </w:p>
    <w:p w14:paraId="502198C9"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Holiday Calendar</w:t>
      </w:r>
    </w:p>
    <w:p w14:paraId="33EF3C79"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Applied in accordance for the country currency denoted for the instrument</w:t>
      </w:r>
    </w:p>
    <w:p w14:paraId="7BEFC58B"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lastRenderedPageBreak/>
        <w:t>Business Day Convention</w:t>
      </w:r>
    </w:p>
    <w:p w14:paraId="387A72A9"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Modified following with adjustment to period end dates.  Business days in this convention must be valid business days for the countries denoted by the currency.  If not, it will be the next day that is a business day on both calendars.</w:t>
      </w:r>
    </w:p>
    <w:p w14:paraId="4C8D9F53"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Fixed Rate</w:t>
      </w:r>
    </w:p>
    <w:p w14:paraId="70261C80"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The traded interest rate yield or basis points on Trade Date</w:t>
      </w:r>
    </w:p>
    <w:p w14:paraId="0120432E"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Floating Leg</w:t>
      </w:r>
    </w:p>
    <w:p w14:paraId="4DBDE5BF"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Reset Frequency</w:t>
      </w:r>
    </w:p>
    <w:p w14:paraId="0923A669"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Monthly, Quarterly, Semi-Annual</w:t>
      </w:r>
    </w:p>
    <w:p w14:paraId="37B3B6CD"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Day Count Convention</w:t>
      </w:r>
    </w:p>
    <w:p w14:paraId="0478BA35"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Actual/360, actual/365, 360/360, 30/360, 30E/360, Actual Fixed/365, actual /366, actual / actual</w:t>
      </w:r>
    </w:p>
    <w:p w14:paraId="268C2DAA" w14:textId="77777777" w:rsidR="00620B02" w:rsidRDefault="00620B02" w:rsidP="00620B02">
      <w:pPr>
        <w:keepNext/>
        <w:numPr>
          <w:ilvl w:val="0"/>
          <w:numId w:val="39"/>
        </w:numPr>
        <w:pBdr>
          <w:top w:val="nil"/>
          <w:left w:val="nil"/>
          <w:bottom w:val="nil"/>
          <w:right w:val="nil"/>
          <w:between w:val="nil"/>
        </w:pBdr>
        <w:tabs>
          <w:tab w:val="left" w:pos="1980"/>
        </w:tabs>
        <w:spacing w:after="240" w:line="240" w:lineRule="auto"/>
        <w:ind w:left="3600" w:hanging="720"/>
      </w:pPr>
      <w:r>
        <w:rPr>
          <w:color w:val="000000"/>
        </w:rPr>
        <w:t>Holiday Calendar</w:t>
      </w:r>
    </w:p>
    <w:p w14:paraId="6AC0A540"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Applied in accordance for the country currency denoted for the instrument</w:t>
      </w:r>
    </w:p>
    <w:p w14:paraId="7B9087ED" w14:textId="77777777" w:rsidR="00620B02" w:rsidRDefault="00620B02" w:rsidP="00620B02">
      <w:pPr>
        <w:numPr>
          <w:ilvl w:val="0"/>
          <w:numId w:val="39"/>
        </w:numPr>
        <w:pBdr>
          <w:top w:val="nil"/>
          <w:left w:val="nil"/>
          <w:bottom w:val="nil"/>
          <w:right w:val="nil"/>
          <w:between w:val="nil"/>
        </w:pBdr>
        <w:tabs>
          <w:tab w:val="left" w:pos="1980"/>
        </w:tabs>
        <w:spacing w:after="240" w:line="240" w:lineRule="auto"/>
        <w:ind w:left="3600" w:hanging="720"/>
      </w:pPr>
      <w:r>
        <w:rPr>
          <w:color w:val="000000"/>
        </w:rPr>
        <w:t>Business Day Convention</w:t>
      </w:r>
    </w:p>
    <w:p w14:paraId="72BB7CB7"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Modified Following with adjustment to period end dates.  Business days in this convention must be valid business days for the countries denoted by the currency.  If not, it will be the next day that is a business day on both calendars.</w:t>
      </w:r>
    </w:p>
    <w:p w14:paraId="1DAC6ECB" w14:textId="77777777" w:rsidR="00620B02" w:rsidRDefault="00620B02" w:rsidP="00620B02">
      <w:pPr>
        <w:numPr>
          <w:ilvl w:val="0"/>
          <w:numId w:val="39"/>
        </w:numPr>
        <w:pBdr>
          <w:top w:val="nil"/>
          <w:left w:val="nil"/>
          <w:bottom w:val="nil"/>
          <w:right w:val="nil"/>
          <w:between w:val="nil"/>
        </w:pBdr>
        <w:tabs>
          <w:tab w:val="left" w:pos="1980"/>
        </w:tabs>
        <w:spacing w:after="240" w:line="240" w:lineRule="auto"/>
        <w:ind w:left="3600" w:hanging="720"/>
      </w:pPr>
      <w:r>
        <w:rPr>
          <w:color w:val="000000"/>
        </w:rPr>
        <w:t>Fixed Rate</w:t>
      </w:r>
    </w:p>
    <w:p w14:paraId="7B233464" w14:textId="77777777" w:rsidR="00620B02" w:rsidRDefault="00620B02" w:rsidP="00620B02">
      <w:pPr>
        <w:numPr>
          <w:ilvl w:val="0"/>
          <w:numId w:val="40"/>
        </w:numPr>
        <w:pBdr>
          <w:top w:val="nil"/>
          <w:left w:val="nil"/>
          <w:bottom w:val="nil"/>
          <w:right w:val="nil"/>
          <w:between w:val="nil"/>
        </w:pBdr>
        <w:tabs>
          <w:tab w:val="left" w:pos="4320"/>
        </w:tabs>
        <w:spacing w:after="0" w:line="240" w:lineRule="auto"/>
      </w:pPr>
      <w:r>
        <w:rPr>
          <w:color w:val="000000"/>
        </w:rPr>
        <w:t>The traded interest rate yield or basis points on Trade Date</w:t>
      </w:r>
    </w:p>
    <w:p w14:paraId="109DC795" w14:textId="77777777" w:rsidR="00620B02" w:rsidRDefault="00620B02" w:rsidP="00620B02">
      <w:pPr>
        <w:numPr>
          <w:ilvl w:val="0"/>
          <w:numId w:val="39"/>
        </w:numPr>
        <w:pBdr>
          <w:top w:val="nil"/>
          <w:left w:val="nil"/>
          <w:bottom w:val="nil"/>
          <w:right w:val="nil"/>
          <w:between w:val="nil"/>
        </w:pBdr>
        <w:tabs>
          <w:tab w:val="left" w:pos="1980"/>
        </w:tabs>
        <w:spacing w:after="240" w:line="240" w:lineRule="auto"/>
        <w:ind w:left="3600" w:hanging="720"/>
      </w:pPr>
      <w:r>
        <w:rPr>
          <w:color w:val="000000"/>
        </w:rPr>
        <w:t>Interest Rate Benchmark</w:t>
      </w:r>
    </w:p>
    <w:tbl>
      <w:tblPr>
        <w:tblW w:w="9360" w:type="dxa"/>
        <w:tblInd w:w="3492" w:type="dxa"/>
        <w:tblLayout w:type="fixed"/>
        <w:tblCellMar>
          <w:left w:w="115" w:type="dxa"/>
          <w:right w:w="115" w:type="dxa"/>
        </w:tblCellMar>
        <w:tblLook w:val="0400" w:firstRow="0" w:lastRow="0" w:firstColumn="0" w:lastColumn="0" w:noHBand="0" w:noVBand="1"/>
      </w:tblPr>
      <w:tblGrid>
        <w:gridCol w:w="9360"/>
      </w:tblGrid>
      <w:tr w:rsidR="00620B02" w14:paraId="6350C6A5" w14:textId="77777777" w:rsidTr="00CB0B3F">
        <w:trPr>
          <w:trHeight w:val="300"/>
        </w:trPr>
        <w:tc>
          <w:tcPr>
            <w:tcW w:w="9360" w:type="dxa"/>
            <w:tcBorders>
              <w:top w:val="nil"/>
              <w:left w:val="nil"/>
              <w:bottom w:val="nil"/>
              <w:right w:val="nil"/>
            </w:tcBorders>
            <w:vAlign w:val="bottom"/>
          </w:tcPr>
          <w:p w14:paraId="0FFE5E4C" w14:textId="77777777" w:rsidR="00620B02" w:rsidRPr="00287079"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t>AUD-BBSW</w:t>
            </w:r>
          </w:p>
          <w:p w14:paraId="2C7441CF" w14:textId="77777777" w:rsidR="00620B02"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t>EUR-EURIBOR</w:t>
            </w:r>
          </w:p>
          <w:p w14:paraId="030D5E85" w14:textId="77777777" w:rsidR="00620B02" w:rsidRPr="00287079"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t>EUR-E</w:t>
            </w:r>
            <w:r>
              <w:rPr>
                <w:rFonts w:cs="Calibri"/>
                <w:color w:val="000000"/>
              </w:rPr>
              <w:t>STRGBP-SONIA</w:t>
            </w:r>
          </w:p>
          <w:p w14:paraId="32EFD043" w14:textId="77777777" w:rsidR="00620B02"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t>HKD-HIBOR</w:t>
            </w:r>
          </w:p>
          <w:p w14:paraId="351559CF" w14:textId="77777777" w:rsidR="00620B02" w:rsidRDefault="00620B02" w:rsidP="00CB0B3F">
            <w:pPr>
              <w:widowControl w:val="0"/>
              <w:pBdr>
                <w:top w:val="nil"/>
                <w:left w:val="nil"/>
                <w:bottom w:val="nil"/>
                <w:right w:val="nil"/>
                <w:between w:val="nil"/>
              </w:pBdr>
              <w:spacing w:line="244" w:lineRule="auto"/>
              <w:rPr>
                <w:rFonts w:cs="Calibri"/>
                <w:color w:val="000000"/>
              </w:rPr>
            </w:pPr>
            <w:r>
              <w:rPr>
                <w:rFonts w:cs="Calibri"/>
                <w:color w:val="000000"/>
              </w:rPr>
              <w:t>JPY-TONA</w:t>
            </w:r>
          </w:p>
          <w:p w14:paraId="6C5E58D7" w14:textId="166749F3" w:rsidR="00620B02" w:rsidRPr="00620B02" w:rsidRDefault="00620B02" w:rsidP="00CB0B3F">
            <w:pPr>
              <w:widowControl w:val="0"/>
              <w:pBdr>
                <w:top w:val="nil"/>
                <w:left w:val="nil"/>
                <w:bottom w:val="nil"/>
                <w:right w:val="nil"/>
                <w:between w:val="nil"/>
              </w:pBdr>
              <w:spacing w:line="244" w:lineRule="auto"/>
              <w:rPr>
                <w:rFonts w:cs="Calibri"/>
                <w:strike/>
                <w:color w:val="000000"/>
              </w:rPr>
            </w:pPr>
            <w:r w:rsidRPr="00620B02">
              <w:rPr>
                <w:rFonts w:cs="Calibri"/>
                <w:strike/>
                <w:color w:val="000000"/>
              </w:rPr>
              <w:t>MXN-TIIE</w:t>
            </w:r>
          </w:p>
          <w:p w14:paraId="0F231EE9" w14:textId="77777777" w:rsidR="00620B02" w:rsidRPr="00287079"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t>MYR-KLIBOR</w:t>
            </w:r>
          </w:p>
          <w:p w14:paraId="516599C6" w14:textId="77777777" w:rsidR="00620B02"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t>NZD-BKBM FRA</w:t>
            </w:r>
          </w:p>
          <w:p w14:paraId="41C9258F" w14:textId="77777777" w:rsidR="00620B02" w:rsidRPr="00287079" w:rsidRDefault="00620B02" w:rsidP="00CB0B3F">
            <w:pPr>
              <w:widowControl w:val="0"/>
              <w:pBdr>
                <w:top w:val="nil"/>
                <w:left w:val="nil"/>
                <w:bottom w:val="nil"/>
                <w:right w:val="nil"/>
                <w:between w:val="nil"/>
              </w:pBdr>
              <w:spacing w:line="244" w:lineRule="auto"/>
              <w:rPr>
                <w:rFonts w:cs="Calibri"/>
                <w:color w:val="000000"/>
              </w:rPr>
            </w:pPr>
            <w:r>
              <w:rPr>
                <w:rFonts w:cs="Calibri"/>
                <w:color w:val="000000"/>
              </w:rPr>
              <w:t>USD-SOFR</w:t>
            </w:r>
          </w:p>
          <w:p w14:paraId="5CB2B69D" w14:textId="77777777" w:rsidR="00620B02" w:rsidRPr="00287079" w:rsidRDefault="00620B02" w:rsidP="00CB0B3F">
            <w:pPr>
              <w:widowControl w:val="0"/>
              <w:pBdr>
                <w:top w:val="nil"/>
                <w:left w:val="nil"/>
                <w:bottom w:val="nil"/>
                <w:right w:val="nil"/>
                <w:between w:val="nil"/>
              </w:pBdr>
              <w:spacing w:line="244" w:lineRule="auto"/>
              <w:rPr>
                <w:rFonts w:cs="Calibri"/>
                <w:color w:val="000000"/>
              </w:rPr>
            </w:pPr>
            <w:r w:rsidRPr="00287079">
              <w:rPr>
                <w:rFonts w:cs="Calibri"/>
                <w:color w:val="000000"/>
              </w:rPr>
              <w:lastRenderedPageBreak/>
              <w:t>ZAR-JIBAR</w:t>
            </w:r>
          </w:p>
          <w:p w14:paraId="4F1492CE" w14:textId="77777777" w:rsidR="00620B02" w:rsidRPr="00287079" w:rsidRDefault="00620B02" w:rsidP="00CB0B3F">
            <w:pPr>
              <w:pBdr>
                <w:top w:val="nil"/>
                <w:left w:val="nil"/>
                <w:bottom w:val="nil"/>
                <w:right w:val="nil"/>
                <w:between w:val="nil"/>
              </w:pBdr>
              <w:rPr>
                <w:rFonts w:cs="Calibri"/>
                <w:color w:val="000000"/>
              </w:rPr>
            </w:pPr>
          </w:p>
        </w:tc>
      </w:tr>
    </w:tbl>
    <w:p w14:paraId="2CE191AB" w14:textId="77777777" w:rsidR="00620B02" w:rsidRDefault="00620B02" w:rsidP="00620B02">
      <w:pPr>
        <w:pBdr>
          <w:top w:val="nil"/>
          <w:left w:val="nil"/>
          <w:bottom w:val="nil"/>
          <w:right w:val="nil"/>
          <w:between w:val="nil"/>
        </w:pBdr>
        <w:jc w:val="both"/>
        <w:rPr>
          <w:color w:val="000000"/>
        </w:rPr>
      </w:pPr>
      <w:r>
        <w:rPr>
          <w:color w:val="000000"/>
        </w:rPr>
        <w:lastRenderedPageBreak/>
        <w:t>Effective Date</w:t>
      </w:r>
    </w:p>
    <w:p w14:paraId="649E0BE9"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The first date from which fixed and floating interest amounts accrue.  It is also referred to as the Start Date or the Value Date.  The Effective Date of the Swap must be a business day subject to the appropriate Business Day Convention.</w:t>
      </w:r>
    </w:p>
    <w:p w14:paraId="1E3BCBBA" w14:textId="77777777" w:rsidR="00620B02" w:rsidRDefault="00620B02" w:rsidP="00620B02">
      <w:pPr>
        <w:pBdr>
          <w:top w:val="nil"/>
          <w:left w:val="nil"/>
          <w:bottom w:val="nil"/>
          <w:right w:val="nil"/>
          <w:between w:val="nil"/>
        </w:pBdr>
        <w:jc w:val="both"/>
        <w:rPr>
          <w:color w:val="000000"/>
        </w:rPr>
      </w:pPr>
    </w:p>
    <w:p w14:paraId="77036F7D" w14:textId="77777777" w:rsidR="00620B02" w:rsidRDefault="00620B02" w:rsidP="00620B02">
      <w:pPr>
        <w:pBdr>
          <w:top w:val="nil"/>
          <w:left w:val="nil"/>
          <w:bottom w:val="nil"/>
          <w:right w:val="nil"/>
          <w:between w:val="nil"/>
        </w:pBdr>
        <w:jc w:val="both"/>
        <w:rPr>
          <w:color w:val="000000"/>
        </w:rPr>
      </w:pPr>
      <w:r>
        <w:rPr>
          <w:color w:val="000000"/>
        </w:rPr>
        <w:t>Trade Start Type</w:t>
      </w:r>
    </w:p>
    <w:p w14:paraId="59D91534"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Spot Starting</w:t>
      </w:r>
    </w:p>
    <w:p w14:paraId="780F6366"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A swap whose Effective Date is 2 business days from the Trade Date (T+2).</w:t>
      </w:r>
    </w:p>
    <w:p w14:paraId="01653566"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Forward Starting</w:t>
      </w:r>
    </w:p>
    <w:p w14:paraId="22BE288D"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A swap whose Effective Date is anything after the Effective Date for a Spot Starting swap.</w:t>
      </w:r>
    </w:p>
    <w:p w14:paraId="7426804A" w14:textId="77777777" w:rsidR="00620B02" w:rsidRDefault="00620B02" w:rsidP="00620B02">
      <w:pPr>
        <w:pBdr>
          <w:top w:val="nil"/>
          <w:left w:val="nil"/>
          <w:bottom w:val="nil"/>
          <w:right w:val="nil"/>
          <w:between w:val="nil"/>
        </w:pBdr>
        <w:jc w:val="both"/>
        <w:rPr>
          <w:color w:val="000000"/>
        </w:rPr>
      </w:pPr>
      <w:r>
        <w:rPr>
          <w:color w:val="000000"/>
        </w:rPr>
        <w:t>Maturity Date</w:t>
      </w:r>
    </w:p>
    <w:p w14:paraId="04147EC6"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The final date until which Fixed and Floating amounts accrue</w:t>
      </w:r>
    </w:p>
    <w:p w14:paraId="215032BF" w14:textId="77777777" w:rsidR="00620B02" w:rsidRDefault="00620B02" w:rsidP="00620B02">
      <w:pPr>
        <w:pBdr>
          <w:top w:val="nil"/>
          <w:left w:val="nil"/>
          <w:bottom w:val="nil"/>
          <w:right w:val="nil"/>
          <w:between w:val="nil"/>
        </w:pBdr>
        <w:jc w:val="both"/>
        <w:rPr>
          <w:color w:val="000000"/>
        </w:rPr>
      </w:pPr>
    </w:p>
    <w:p w14:paraId="1CB78170" w14:textId="77777777" w:rsidR="00620B02" w:rsidRDefault="00620B02" w:rsidP="00620B02">
      <w:pPr>
        <w:pBdr>
          <w:top w:val="nil"/>
          <w:left w:val="nil"/>
          <w:bottom w:val="nil"/>
          <w:right w:val="nil"/>
          <w:between w:val="nil"/>
        </w:pBdr>
        <w:jc w:val="both"/>
        <w:rPr>
          <w:color w:val="000000"/>
        </w:rPr>
      </w:pPr>
      <w:r>
        <w:rPr>
          <w:color w:val="000000"/>
        </w:rPr>
        <w:t>Tenor</w:t>
      </w:r>
    </w:p>
    <w:p w14:paraId="46ED5411"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The duration of time from the Effective Date to the Maturity Date.  Tenors of any duration greater than 0 years to 50 years.</w:t>
      </w:r>
    </w:p>
    <w:p w14:paraId="19BEFABA"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Listed Tenors, also known as On-the-Run, are whole calendar year Spot Starting Contracts with a Tenor of 1 through 50 years.</w:t>
      </w:r>
    </w:p>
    <w:p w14:paraId="4EA57049"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Other Tenors, also known as Off-the-Run, means any partial year Tenor (Months, Weeks, Days).</w:t>
      </w:r>
    </w:p>
    <w:p w14:paraId="3BD17BA2" w14:textId="77777777" w:rsidR="00620B02" w:rsidRDefault="00620B02" w:rsidP="00620B02">
      <w:pPr>
        <w:pBdr>
          <w:top w:val="nil"/>
          <w:left w:val="nil"/>
          <w:bottom w:val="nil"/>
          <w:right w:val="nil"/>
          <w:between w:val="nil"/>
        </w:pBdr>
        <w:jc w:val="both"/>
        <w:rPr>
          <w:color w:val="000000"/>
        </w:rPr>
      </w:pPr>
      <w:r>
        <w:rPr>
          <w:color w:val="000000"/>
        </w:rPr>
        <w:t>Roll Day Convention</w:t>
      </w:r>
    </w:p>
    <w:p w14:paraId="6E80CAE5"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The date used for determining all fixed and floating Reset Dates.  Roll Days define the beginning and end of Fixed and Floating interest accrual periods.</w:t>
      </w:r>
    </w:p>
    <w:p w14:paraId="5DF4933F"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For On-the-Run Contracts, the Roll Day is the same date of the month as the Effective Date.  For Off-the-Run Contracts, it can be any date of the month, subject to the provisions of the Business Day Convention.  Roll Day marks the start of a new interest accrual period, and is the date on which a Reset Rate takes effect.</w:t>
      </w:r>
    </w:p>
    <w:p w14:paraId="0AC1D2FF" w14:textId="77777777" w:rsidR="00620B02" w:rsidRDefault="00620B02" w:rsidP="00620B02">
      <w:pPr>
        <w:keepNext/>
        <w:pBdr>
          <w:top w:val="nil"/>
          <w:left w:val="nil"/>
          <w:bottom w:val="nil"/>
          <w:right w:val="nil"/>
          <w:between w:val="nil"/>
        </w:pBdr>
        <w:jc w:val="both"/>
        <w:rPr>
          <w:color w:val="000000"/>
        </w:rPr>
      </w:pPr>
      <w:r>
        <w:rPr>
          <w:color w:val="000000"/>
        </w:rPr>
        <w:t>Floating Reset Dates</w:t>
      </w:r>
    </w:p>
    <w:p w14:paraId="48C844D2"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Dates utilized to determine the Floating Rate amounts for each interest accrual period during the Tenor of the contract.  Except in the case of a Stub Period, the Reset Date is aligned with the floating rate frequency as determined.</w:t>
      </w:r>
    </w:p>
    <w:p w14:paraId="4605115E" w14:textId="77777777" w:rsidR="00620B02" w:rsidRDefault="00620B02" w:rsidP="00620B02">
      <w:pPr>
        <w:pBdr>
          <w:top w:val="nil"/>
          <w:left w:val="nil"/>
          <w:bottom w:val="nil"/>
          <w:right w:val="nil"/>
          <w:between w:val="nil"/>
        </w:pBdr>
        <w:jc w:val="both"/>
        <w:rPr>
          <w:color w:val="000000"/>
        </w:rPr>
      </w:pPr>
      <w:r>
        <w:rPr>
          <w:color w:val="000000"/>
        </w:rPr>
        <w:t>First Period Fixing Date</w:t>
      </w:r>
    </w:p>
    <w:p w14:paraId="4B781E43"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lastRenderedPageBreak/>
        <w:t>For Spot Starting swaps, the Interest Rate for the first interest period is fixed on the Trade Date, for both Floating and Fixed Rates.</w:t>
      </w:r>
    </w:p>
    <w:p w14:paraId="5A2DC562"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For Forward Starting swaps, the Fixed Rate for the first interest period is fixed on the Trade Date, and the Floating Rate for the first interest period is fixed 2 business days prior to the first floating payment date, taking into account agreed non-working days</w:t>
      </w:r>
    </w:p>
    <w:p w14:paraId="28FA20A9" w14:textId="77777777" w:rsidR="00620B02" w:rsidRDefault="00620B02" w:rsidP="00620B02">
      <w:pPr>
        <w:pBdr>
          <w:top w:val="nil"/>
          <w:left w:val="nil"/>
          <w:bottom w:val="nil"/>
          <w:right w:val="nil"/>
          <w:between w:val="nil"/>
        </w:pBdr>
        <w:jc w:val="both"/>
        <w:rPr>
          <w:color w:val="000000"/>
        </w:rPr>
      </w:pPr>
      <w:r>
        <w:rPr>
          <w:color w:val="000000"/>
        </w:rPr>
        <w:t>Stub Period Rate</w:t>
      </w:r>
    </w:p>
    <w:p w14:paraId="1EC3C7FE"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For swaps with partial year Tenors, an interest period that is shorter than the standard underlying Floating index interest periods may occur between the Effective Date and the first or last Roll Date (knows as a Stub Period).  In these cases, the Interest Rate for such Stub Period is determined using linear interpolation based on the two index rates that surround the Stub Period this can be applied either at the start or end of that period:  Front or Back.</w:t>
      </w:r>
    </w:p>
    <w:p w14:paraId="57DC1185" w14:textId="77777777" w:rsidR="00620B02" w:rsidRDefault="00620B02" w:rsidP="00620B02">
      <w:pPr>
        <w:pBdr>
          <w:top w:val="nil"/>
          <w:left w:val="nil"/>
          <w:bottom w:val="nil"/>
          <w:right w:val="nil"/>
          <w:between w:val="nil"/>
        </w:pBdr>
        <w:jc w:val="both"/>
        <w:rPr>
          <w:color w:val="000000"/>
        </w:rPr>
      </w:pPr>
      <w:r>
        <w:rPr>
          <w:color w:val="000000"/>
        </w:rPr>
        <w:t>Trade Types</w:t>
      </w:r>
    </w:p>
    <w:p w14:paraId="309908A3"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The Platform may support the following trade types:</w:t>
      </w:r>
    </w:p>
    <w:p w14:paraId="79ED2F93"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Outrights</w:t>
      </w:r>
    </w:p>
    <w:p w14:paraId="1B471CDB" w14:textId="77777777" w:rsidR="00620B02" w:rsidRDefault="00620B02" w:rsidP="00620B02">
      <w:pPr>
        <w:numPr>
          <w:ilvl w:val="0"/>
          <w:numId w:val="39"/>
        </w:numPr>
        <w:pBdr>
          <w:top w:val="nil"/>
          <w:left w:val="nil"/>
          <w:bottom w:val="nil"/>
          <w:right w:val="nil"/>
          <w:between w:val="nil"/>
        </w:pBdr>
        <w:tabs>
          <w:tab w:val="left" w:pos="1980"/>
        </w:tabs>
        <w:spacing w:after="240" w:line="240" w:lineRule="auto"/>
        <w:ind w:left="3600" w:hanging="720"/>
      </w:pPr>
      <w:r>
        <w:rPr>
          <w:color w:val="000000"/>
        </w:rPr>
        <w:t>An Outright swap is where one party is the payer of the fixed rate and receiver of the floating rate and the other party is the receiver of the fixed fate and payer of the floating rate.</w:t>
      </w:r>
    </w:p>
    <w:p w14:paraId="122ABA2E"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Switches or Spreads</w:t>
      </w:r>
    </w:p>
    <w:p w14:paraId="0C35282B" w14:textId="77777777" w:rsidR="00620B02" w:rsidRDefault="00620B02" w:rsidP="00620B02">
      <w:pPr>
        <w:numPr>
          <w:ilvl w:val="0"/>
          <w:numId w:val="39"/>
        </w:numPr>
        <w:pBdr>
          <w:top w:val="nil"/>
          <w:left w:val="nil"/>
          <w:bottom w:val="nil"/>
          <w:right w:val="nil"/>
          <w:between w:val="nil"/>
        </w:pBdr>
        <w:tabs>
          <w:tab w:val="left" w:pos="1980"/>
        </w:tabs>
        <w:spacing w:after="240" w:line="240" w:lineRule="auto"/>
        <w:ind w:left="3600" w:hanging="720"/>
      </w:pPr>
      <w:r>
        <w:rPr>
          <w:color w:val="000000"/>
        </w:rPr>
        <w:t>Is the simultaneous purchase and sale of two different Tenors of the yield curve (e.g. 2 year by 10 year).</w:t>
      </w:r>
    </w:p>
    <w:p w14:paraId="6E52A899"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Butterflies</w:t>
      </w:r>
    </w:p>
    <w:p w14:paraId="741AF183" w14:textId="77777777" w:rsidR="00620B02" w:rsidRDefault="00620B02" w:rsidP="00620B02">
      <w:pPr>
        <w:pBdr>
          <w:top w:val="nil"/>
          <w:left w:val="nil"/>
          <w:bottom w:val="nil"/>
          <w:right w:val="nil"/>
          <w:between w:val="nil"/>
        </w:pBdr>
        <w:jc w:val="both"/>
        <w:rPr>
          <w:color w:val="000000"/>
        </w:rPr>
      </w:pPr>
      <w:r>
        <w:rPr>
          <w:color w:val="000000"/>
        </w:rPr>
        <w:t>Butterflies are a combination of two spreads/switches (e.g. 2 year by 5 year by 10 year).Contract Size</w:t>
      </w:r>
    </w:p>
    <w:p w14:paraId="48B01936"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Minimum notional size is dependent on currency and tenor</w:t>
      </w:r>
    </w:p>
    <w:p w14:paraId="26C418BE" w14:textId="77777777" w:rsidR="00620B02" w:rsidRDefault="00620B02" w:rsidP="00620B02">
      <w:pPr>
        <w:pBdr>
          <w:top w:val="nil"/>
          <w:left w:val="nil"/>
          <w:bottom w:val="nil"/>
          <w:right w:val="nil"/>
          <w:between w:val="nil"/>
        </w:pBdr>
        <w:jc w:val="both"/>
        <w:rPr>
          <w:color w:val="000000"/>
        </w:rPr>
      </w:pPr>
      <w:r>
        <w:rPr>
          <w:color w:val="000000"/>
        </w:rPr>
        <w:t>Quoting Convention</w:t>
      </w:r>
    </w:p>
    <w:p w14:paraId="4BF5E89F" w14:textId="77777777" w:rsidR="00620B02" w:rsidRDefault="00620B02" w:rsidP="00620B02">
      <w:pPr>
        <w:numPr>
          <w:ilvl w:val="0"/>
          <w:numId w:val="35"/>
        </w:numPr>
        <w:pBdr>
          <w:top w:val="nil"/>
          <w:left w:val="nil"/>
          <w:bottom w:val="nil"/>
          <w:right w:val="nil"/>
          <w:between w:val="nil"/>
        </w:pBdr>
        <w:spacing w:after="240" w:line="240" w:lineRule="auto"/>
        <w:ind w:left="1080" w:hanging="360"/>
      </w:pPr>
      <w:r>
        <w:rPr>
          <w:color w:val="000000"/>
        </w:rPr>
        <w:t>Outrights</w:t>
      </w:r>
    </w:p>
    <w:p w14:paraId="33E9ED0F"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 xml:space="preserve">The interest rate yield quoted is dependent on currency </w:t>
      </w:r>
    </w:p>
    <w:p w14:paraId="3038355D"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Spreads and Butterflies will be quoted in basis points dependent in multiples of the increments of the underlying Outrights</w:t>
      </w:r>
    </w:p>
    <w:p w14:paraId="7763ED40" w14:textId="77777777" w:rsidR="00620B02" w:rsidRDefault="00620B02" w:rsidP="00620B02">
      <w:pPr>
        <w:pBdr>
          <w:top w:val="nil"/>
          <w:left w:val="nil"/>
          <w:bottom w:val="nil"/>
          <w:right w:val="nil"/>
          <w:between w:val="nil"/>
        </w:pBdr>
        <w:jc w:val="both"/>
        <w:rPr>
          <w:color w:val="000000"/>
        </w:rPr>
      </w:pPr>
      <w:r>
        <w:rPr>
          <w:color w:val="000000"/>
        </w:rPr>
        <w:t>Final Settlement Price</w:t>
      </w:r>
    </w:p>
    <w:p w14:paraId="4F91A07E"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Multiple payments take place during the term of the swap.  Settlement price used for the periodic exchange of fixed and floating payments is based on the following factors:</w:t>
      </w:r>
    </w:p>
    <w:p w14:paraId="20C6DF83"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t>Fixed Leg</w:t>
      </w:r>
    </w:p>
    <w:p w14:paraId="087960FC"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Payment amount on the fixed leg is based on the traded price and notional amounts of the swap on Trade Date.  Payment timing on the fixed leg is based on the Payment Frequency, Day Count Convention, Business Day Convention, and Roll Day.</w:t>
      </w:r>
    </w:p>
    <w:p w14:paraId="338A6675" w14:textId="77777777" w:rsidR="00620B02" w:rsidRDefault="00620B02" w:rsidP="00620B02">
      <w:pPr>
        <w:numPr>
          <w:ilvl w:val="0"/>
          <w:numId w:val="41"/>
        </w:numPr>
        <w:pBdr>
          <w:top w:val="nil"/>
          <w:left w:val="nil"/>
          <w:bottom w:val="nil"/>
          <w:right w:val="nil"/>
          <w:between w:val="nil"/>
        </w:pBdr>
        <w:tabs>
          <w:tab w:val="left" w:pos="2880"/>
        </w:tabs>
        <w:spacing w:after="0" w:line="240" w:lineRule="auto"/>
      </w:pPr>
      <w:r>
        <w:rPr>
          <w:color w:val="000000"/>
        </w:rPr>
        <w:lastRenderedPageBreak/>
        <w:t>Floating Leg</w:t>
      </w:r>
    </w:p>
    <w:p w14:paraId="5F897835" w14:textId="77777777" w:rsidR="00620B02" w:rsidRDefault="00620B02" w:rsidP="00620B02">
      <w:pPr>
        <w:numPr>
          <w:ilvl w:val="0"/>
          <w:numId w:val="39"/>
        </w:numPr>
        <w:pBdr>
          <w:top w:val="nil"/>
          <w:left w:val="nil"/>
          <w:bottom w:val="nil"/>
          <w:right w:val="nil"/>
          <w:between w:val="nil"/>
        </w:pBdr>
        <w:tabs>
          <w:tab w:val="left" w:pos="1980"/>
        </w:tabs>
        <w:spacing w:after="0" w:line="240" w:lineRule="auto"/>
        <w:ind w:left="3600" w:hanging="720"/>
      </w:pPr>
      <w:r>
        <w:rPr>
          <w:color w:val="000000"/>
        </w:rPr>
        <w:t>Payment on the floating leg is based on the Interest Rate and notional amounts of the swap.  Payments on the floating leg are based on the Payment Frequency, Day Count Convention, Business Day Convention, Roll Day Convention and Floating Reset Dates.</w:t>
      </w:r>
    </w:p>
    <w:p w14:paraId="37D58410" w14:textId="77777777" w:rsidR="00620B02" w:rsidRDefault="00620B02" w:rsidP="00620B02">
      <w:pPr>
        <w:pBdr>
          <w:top w:val="nil"/>
          <w:left w:val="nil"/>
          <w:bottom w:val="nil"/>
          <w:right w:val="nil"/>
          <w:between w:val="nil"/>
        </w:pBdr>
        <w:tabs>
          <w:tab w:val="left" w:pos="1980"/>
        </w:tabs>
        <w:ind w:left="3600" w:hanging="540"/>
        <w:rPr>
          <w:color w:val="000000"/>
        </w:rPr>
      </w:pPr>
    </w:p>
    <w:p w14:paraId="1538287D" w14:textId="77777777" w:rsidR="00620B02" w:rsidRDefault="00620B02" w:rsidP="00620B02">
      <w:pPr>
        <w:pBdr>
          <w:top w:val="nil"/>
          <w:left w:val="nil"/>
          <w:bottom w:val="nil"/>
          <w:right w:val="nil"/>
          <w:between w:val="nil"/>
        </w:pBdr>
        <w:tabs>
          <w:tab w:val="left" w:pos="1980"/>
        </w:tabs>
        <w:ind w:left="3600" w:hanging="540"/>
        <w:rPr>
          <w:color w:val="000000"/>
        </w:rPr>
      </w:pPr>
    </w:p>
    <w:p w14:paraId="2676129C" w14:textId="77777777" w:rsidR="00620B02" w:rsidRDefault="00620B02" w:rsidP="00620B02">
      <w:pPr>
        <w:pBdr>
          <w:top w:val="nil"/>
          <w:left w:val="nil"/>
          <w:bottom w:val="nil"/>
          <w:right w:val="nil"/>
          <w:between w:val="nil"/>
        </w:pBdr>
        <w:tabs>
          <w:tab w:val="left" w:pos="1980"/>
        </w:tabs>
        <w:ind w:left="1980" w:hanging="540"/>
        <w:jc w:val="both"/>
        <w:rPr>
          <w:color w:val="000000"/>
        </w:rPr>
      </w:pPr>
      <w:r>
        <w:rPr>
          <w:color w:val="000000"/>
        </w:rPr>
        <w:t>Clearing</w:t>
      </w:r>
    </w:p>
    <w:p w14:paraId="1AB4C44A" w14:textId="77777777" w:rsidR="00620B02" w:rsidRDefault="00620B02" w:rsidP="00620B02">
      <w:pPr>
        <w:numPr>
          <w:ilvl w:val="0"/>
          <w:numId w:val="35"/>
        </w:numPr>
        <w:pBdr>
          <w:top w:val="nil"/>
          <w:left w:val="nil"/>
          <w:bottom w:val="nil"/>
          <w:right w:val="nil"/>
          <w:between w:val="nil"/>
        </w:pBdr>
        <w:spacing w:after="0" w:line="240" w:lineRule="auto"/>
        <w:ind w:left="1080" w:hanging="360"/>
      </w:pPr>
      <w:r>
        <w:rPr>
          <w:color w:val="000000"/>
        </w:rPr>
        <w:t xml:space="preserve">All Contracts are eligible to be cleared at LCH.SwapClear, EUREX, JSCC, CME and ASX. Please see clearable contract definitions at https://www.lseg.com/en/post-trade/clearing/lch-services/swapclear, </w:t>
      </w:r>
      <w:hyperlink r:id="rId14" w:history="1">
        <w:r w:rsidRPr="008C2C19">
          <w:rPr>
            <w:rStyle w:val="Hyperlink"/>
            <w:rFonts w:cs="Arial"/>
          </w:rPr>
          <w:t>https://www.eurex.com/ec-en/clear/eurex-otc-clear</w:t>
        </w:r>
      </w:hyperlink>
      <w:r>
        <w:rPr>
          <w:color w:val="000000"/>
        </w:rPr>
        <w:t xml:space="preserve">, </w:t>
      </w:r>
      <w:hyperlink r:id="rId15" w:history="1">
        <w:r w:rsidRPr="008C2C19">
          <w:rPr>
            <w:rStyle w:val="Hyperlink"/>
            <w:rFonts w:cs="Arial"/>
          </w:rPr>
          <w:t>https://www.jpx.co.jp/jscc/en/cash/irs/product.html</w:t>
        </w:r>
      </w:hyperlink>
      <w:r>
        <w:rPr>
          <w:color w:val="000000"/>
        </w:rPr>
        <w:t xml:space="preserve">, </w:t>
      </w:r>
      <w:hyperlink r:id="rId16" w:history="1">
        <w:r w:rsidRPr="00591F82">
          <w:rPr>
            <w:rStyle w:val="Hyperlink"/>
            <w:rFonts w:cs="Arial"/>
          </w:rPr>
          <w:t>http://www.cmegroup.com/</w:t>
        </w:r>
      </w:hyperlink>
      <w:r>
        <w:rPr>
          <w:color w:val="000000"/>
        </w:rPr>
        <w:t xml:space="preserve">, and </w:t>
      </w:r>
      <w:hyperlink r:id="rId17" w:history="1">
        <w:r>
          <w:rPr>
            <w:color w:val="0000FF"/>
            <w:u w:val="single"/>
          </w:rPr>
          <w:t>http://www.asx.com.au/services/clearing/asx-clear-futures.htm</w:t>
        </w:r>
      </w:hyperlink>
      <w:r>
        <w:rPr>
          <w:color w:val="000000"/>
        </w:rPr>
        <w:t>.</w:t>
      </w:r>
    </w:p>
    <w:p w14:paraId="125274F3" w14:textId="77777777" w:rsidR="00620B02" w:rsidRDefault="00620B02" w:rsidP="00C052D3">
      <w:pPr>
        <w:pStyle w:val="Heading2"/>
        <w:numPr>
          <w:ilvl w:val="0"/>
          <w:numId w:val="0"/>
        </w:numPr>
      </w:pPr>
    </w:p>
    <w:p w14:paraId="1785BE2E" w14:textId="77777777" w:rsidR="00620B02" w:rsidRDefault="00620B02" w:rsidP="00C052D3">
      <w:pPr>
        <w:pStyle w:val="Heading2"/>
        <w:numPr>
          <w:ilvl w:val="0"/>
          <w:numId w:val="0"/>
        </w:numPr>
      </w:pPr>
    </w:p>
    <w:p w14:paraId="4478A0A9" w14:textId="573EA1E5" w:rsidR="00620B02" w:rsidRDefault="00620B02" w:rsidP="00620B02">
      <w:pPr>
        <w:pStyle w:val="Heading2"/>
        <w:numPr>
          <w:ilvl w:val="0"/>
          <w:numId w:val="0"/>
        </w:numPr>
      </w:pPr>
      <w:bookmarkStart w:id="4" w:name="_Toc211528981"/>
      <w:r>
        <w:t xml:space="preserve">Rule 802(6) </w:t>
      </w:r>
      <w:bookmarkEnd w:id="4"/>
      <w:r>
        <w:t>Overnight Index Swaps</w:t>
      </w:r>
    </w:p>
    <w:p w14:paraId="6D192BD2" w14:textId="77777777" w:rsidR="00620B02" w:rsidRDefault="00620B02" w:rsidP="00620B02">
      <w:pPr>
        <w:rPr>
          <w:b/>
          <w:color w:val="010000"/>
          <w:sz w:val="21"/>
          <w:szCs w:val="21"/>
        </w:rPr>
      </w:pPr>
      <w:r>
        <w:rPr>
          <w:b/>
        </w:rPr>
        <w:t>Rule 802 (6) — Overnight Index Swaps</w:t>
      </w:r>
    </w:p>
    <w:tbl>
      <w:tblPr>
        <w:tblpPr w:leftFromText="180" w:rightFromText="180" w:bottomFromText="60" w:vertAnchor="text"/>
        <w:tblW w:w="9359" w:type="dxa"/>
        <w:tblLayout w:type="fixed"/>
        <w:tblCellMar>
          <w:left w:w="0" w:type="dxa"/>
          <w:right w:w="0" w:type="dxa"/>
        </w:tblCellMar>
        <w:tblLook w:val="0400" w:firstRow="0" w:lastRow="0" w:firstColumn="0" w:lastColumn="0" w:noHBand="0" w:noVBand="1"/>
      </w:tblPr>
      <w:tblGrid>
        <w:gridCol w:w="1724"/>
        <w:gridCol w:w="7635"/>
      </w:tblGrid>
      <w:tr w:rsidR="00620B02" w14:paraId="133C358A" w14:textId="77777777" w:rsidTr="00CB0B3F">
        <w:trPr>
          <w:trHeight w:val="117"/>
        </w:trPr>
        <w:tc>
          <w:tcPr>
            <w:tcW w:w="1724" w:type="dxa"/>
            <w:tcBorders>
              <w:top w:val="single" w:sz="8" w:space="0" w:color="BFBFBF"/>
              <w:left w:val="single" w:sz="8" w:space="0" w:color="BFBFBF"/>
              <w:bottom w:val="single" w:sz="8" w:space="0" w:color="BFBFBF"/>
              <w:right w:val="single" w:sz="8" w:space="0" w:color="BFBFBF"/>
            </w:tcBorders>
            <w:shd w:val="clear" w:color="auto" w:fill="D9D9D9"/>
            <w:tcMar>
              <w:top w:w="0" w:type="dxa"/>
              <w:left w:w="108" w:type="dxa"/>
              <w:bottom w:w="0" w:type="dxa"/>
              <w:right w:w="108" w:type="dxa"/>
            </w:tcMar>
          </w:tcPr>
          <w:p w14:paraId="79B30A87" w14:textId="77777777" w:rsidR="00620B02" w:rsidRPr="00287079" w:rsidRDefault="00620B02" w:rsidP="00CB0B3F">
            <w:pPr>
              <w:rPr>
                <w:b/>
              </w:rPr>
            </w:pPr>
            <w:r w:rsidRPr="00287079">
              <w:rPr>
                <w:b/>
              </w:rPr>
              <w:t>Contract Specification</w:t>
            </w:r>
          </w:p>
        </w:tc>
        <w:tc>
          <w:tcPr>
            <w:tcW w:w="7635" w:type="dxa"/>
            <w:tcBorders>
              <w:top w:val="single" w:sz="8" w:space="0" w:color="BFBFBF"/>
              <w:left w:val="nil"/>
              <w:bottom w:val="single" w:sz="8" w:space="0" w:color="BFBFBF"/>
              <w:right w:val="single" w:sz="8" w:space="0" w:color="BFBFBF"/>
            </w:tcBorders>
            <w:shd w:val="clear" w:color="auto" w:fill="D9D9D9"/>
            <w:tcMar>
              <w:top w:w="0" w:type="dxa"/>
              <w:left w:w="108" w:type="dxa"/>
              <w:bottom w:w="0" w:type="dxa"/>
              <w:right w:w="108" w:type="dxa"/>
            </w:tcMar>
          </w:tcPr>
          <w:p w14:paraId="64A7C4F7" w14:textId="77777777" w:rsidR="00620B02" w:rsidRPr="00287079" w:rsidRDefault="00620B02" w:rsidP="00CB0B3F">
            <w:pPr>
              <w:rPr>
                <w:b/>
              </w:rPr>
            </w:pPr>
            <w:r w:rsidRPr="00287079">
              <w:rPr>
                <w:b/>
              </w:rPr>
              <w:t>Details</w:t>
            </w:r>
          </w:p>
        </w:tc>
      </w:tr>
      <w:tr w:rsidR="00620B02" w14:paraId="268004C8"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7DEA1A3" w14:textId="77777777" w:rsidR="00620B02" w:rsidRPr="00287079" w:rsidRDefault="00620B02" w:rsidP="00CB0B3F">
            <w:pPr>
              <w:rPr>
                <w:b/>
              </w:rPr>
            </w:pPr>
            <w:r w:rsidRPr="00287079">
              <w:rPr>
                <w:b/>
              </w:rPr>
              <w:t>Product Description</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02EBAE07" w14:textId="77777777" w:rsidR="00620B02" w:rsidRPr="00287079" w:rsidRDefault="00620B02" w:rsidP="00CB0B3F">
            <w:pPr>
              <w:pBdr>
                <w:top w:val="nil"/>
                <w:left w:val="nil"/>
                <w:bottom w:val="nil"/>
                <w:right w:val="nil"/>
                <w:between w:val="nil"/>
              </w:pBdr>
              <w:jc w:val="both"/>
              <w:rPr>
                <w:color w:val="000000"/>
              </w:rPr>
            </w:pPr>
            <w:r w:rsidRPr="00287079">
              <w:rPr>
                <w:color w:val="000000"/>
              </w:rPr>
              <w:t>An Overnight Index Swap is an interest rate swap for which settlement is in the form of one fixed interest payment and one floating interest payment based on a measure of an overnight index over every day of the payment period. These payments are exchanged based on a notional amount.</w:t>
            </w:r>
          </w:p>
        </w:tc>
      </w:tr>
      <w:tr w:rsidR="00620B02" w14:paraId="5FDB85C2"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8443604" w14:textId="77777777" w:rsidR="00620B02" w:rsidRPr="00287079" w:rsidRDefault="00620B02" w:rsidP="00CB0B3F">
            <w:pPr>
              <w:rPr>
                <w:b/>
              </w:rPr>
            </w:pPr>
            <w:r w:rsidRPr="00287079">
              <w:rPr>
                <w:b/>
              </w:rPr>
              <w:t>Currencies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0BD8FB44" w14:textId="77777777" w:rsidR="00620B02" w:rsidRPr="00287079" w:rsidRDefault="00620B02" w:rsidP="00CB0B3F">
            <w:pPr>
              <w:pBdr>
                <w:top w:val="nil"/>
                <w:left w:val="nil"/>
                <w:bottom w:val="nil"/>
                <w:right w:val="nil"/>
                <w:between w:val="nil"/>
              </w:pBdr>
              <w:spacing w:line="256" w:lineRule="auto"/>
              <w:rPr>
                <w:color w:val="000000"/>
              </w:rPr>
            </w:pPr>
          </w:p>
          <w:tbl>
            <w:tblPr>
              <w:tblW w:w="7284" w:type="dxa"/>
              <w:jc w:val="center"/>
              <w:tblLayout w:type="fixed"/>
              <w:tblCellMar>
                <w:left w:w="0" w:type="dxa"/>
                <w:right w:w="0" w:type="dxa"/>
              </w:tblCellMar>
              <w:tblLook w:val="0400" w:firstRow="0" w:lastRow="0" w:firstColumn="0" w:lastColumn="0" w:noHBand="0" w:noVBand="1"/>
            </w:tblPr>
            <w:tblGrid>
              <w:gridCol w:w="1040"/>
              <w:gridCol w:w="1041"/>
              <w:gridCol w:w="1040"/>
              <w:gridCol w:w="1041"/>
              <w:gridCol w:w="1040"/>
              <w:gridCol w:w="1041"/>
              <w:gridCol w:w="1041"/>
            </w:tblGrid>
            <w:tr w:rsidR="00620B02" w14:paraId="1E1EE3E8" w14:textId="77777777" w:rsidTr="00CB0B3F">
              <w:trPr>
                <w:trHeight w:val="576"/>
                <w:jc w:val="center"/>
              </w:trPr>
              <w:tc>
                <w:tcPr>
                  <w:tcW w:w="7284" w:type="dxa"/>
                  <w:gridSpan w:val="7"/>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15" w:type="dxa"/>
                    <w:right w:w="108" w:type="dxa"/>
                  </w:tcMar>
                  <w:vAlign w:val="center"/>
                </w:tcPr>
                <w:p w14:paraId="1E2C21F1" w14:textId="77777777" w:rsidR="00620B02" w:rsidRPr="00287079" w:rsidRDefault="00620B02" w:rsidP="00865DF1">
                  <w:pPr>
                    <w:framePr w:hSpace="180" w:wrap="around" w:vAnchor="text" w:hAnchor="text"/>
                    <w:jc w:val="center"/>
                    <w:rPr>
                      <w:b/>
                      <w:color w:val="000000"/>
                    </w:rPr>
                  </w:pPr>
                  <w:r w:rsidRPr="00287079">
                    <w:rPr>
                      <w:b/>
                      <w:color w:val="000000"/>
                    </w:rPr>
                    <w:t>Available Currencies</w:t>
                  </w:r>
                </w:p>
              </w:tc>
            </w:tr>
            <w:tr w:rsidR="00620B02" w14:paraId="2DF07002" w14:textId="77777777" w:rsidTr="00CB0B3F">
              <w:trPr>
                <w:trHeight w:val="342"/>
                <w:jc w:val="center"/>
              </w:trPr>
              <w:tc>
                <w:tcPr>
                  <w:tcW w:w="1040" w:type="dxa"/>
                  <w:tcBorders>
                    <w:top w:val="nil"/>
                    <w:left w:val="single" w:sz="8" w:space="0" w:color="000000"/>
                    <w:bottom w:val="single" w:sz="4" w:space="0" w:color="000000"/>
                    <w:right w:val="single" w:sz="8" w:space="0" w:color="000000"/>
                  </w:tcBorders>
                  <w:tcMar>
                    <w:top w:w="15" w:type="dxa"/>
                    <w:left w:w="108" w:type="dxa"/>
                    <w:bottom w:w="15" w:type="dxa"/>
                    <w:right w:w="108" w:type="dxa"/>
                  </w:tcMar>
                  <w:vAlign w:val="bottom"/>
                </w:tcPr>
                <w:p w14:paraId="221A0E74" w14:textId="77777777" w:rsidR="00620B02" w:rsidRDefault="00620B02" w:rsidP="00865DF1">
                  <w:pPr>
                    <w:framePr w:hSpace="180" w:wrap="around" w:vAnchor="text" w:hAnchor="text"/>
                    <w:jc w:val="center"/>
                  </w:pPr>
                  <w:r w:rsidRPr="00287079">
                    <w:rPr>
                      <w:color w:val="000000"/>
                    </w:rPr>
                    <w:t>USD</w:t>
                  </w:r>
                </w:p>
              </w:tc>
              <w:tc>
                <w:tcPr>
                  <w:tcW w:w="1041" w:type="dxa"/>
                  <w:tcBorders>
                    <w:top w:val="nil"/>
                    <w:left w:val="nil"/>
                    <w:bottom w:val="single" w:sz="4" w:space="0" w:color="000000"/>
                    <w:right w:val="single" w:sz="8" w:space="0" w:color="000000"/>
                  </w:tcBorders>
                  <w:tcMar>
                    <w:top w:w="15" w:type="dxa"/>
                    <w:left w:w="108" w:type="dxa"/>
                    <w:bottom w:w="15" w:type="dxa"/>
                    <w:right w:w="108" w:type="dxa"/>
                  </w:tcMar>
                  <w:vAlign w:val="bottom"/>
                </w:tcPr>
                <w:p w14:paraId="5CA94371" w14:textId="77777777" w:rsidR="00620B02" w:rsidRDefault="00620B02" w:rsidP="00865DF1">
                  <w:pPr>
                    <w:framePr w:hSpace="180" w:wrap="around" w:vAnchor="text" w:hAnchor="text"/>
                    <w:jc w:val="center"/>
                  </w:pPr>
                  <w:r>
                    <w:t>GBP</w:t>
                  </w:r>
                </w:p>
              </w:tc>
              <w:tc>
                <w:tcPr>
                  <w:tcW w:w="1040" w:type="dxa"/>
                  <w:tcBorders>
                    <w:top w:val="nil"/>
                    <w:left w:val="nil"/>
                    <w:bottom w:val="single" w:sz="4" w:space="0" w:color="000000"/>
                    <w:right w:val="single" w:sz="8" w:space="0" w:color="000000"/>
                  </w:tcBorders>
                  <w:tcMar>
                    <w:top w:w="15" w:type="dxa"/>
                    <w:left w:w="108" w:type="dxa"/>
                    <w:bottom w:w="15" w:type="dxa"/>
                    <w:right w:w="108" w:type="dxa"/>
                  </w:tcMar>
                  <w:vAlign w:val="bottom"/>
                </w:tcPr>
                <w:p w14:paraId="648D34F1" w14:textId="77777777" w:rsidR="00620B02" w:rsidRDefault="00620B02" w:rsidP="00865DF1">
                  <w:pPr>
                    <w:framePr w:hSpace="180" w:wrap="around" w:vAnchor="text" w:hAnchor="text"/>
                    <w:jc w:val="center"/>
                  </w:pPr>
                  <w:r>
                    <w:t>CHF</w:t>
                  </w:r>
                </w:p>
              </w:tc>
              <w:tc>
                <w:tcPr>
                  <w:tcW w:w="1041" w:type="dxa"/>
                  <w:tcBorders>
                    <w:top w:val="nil"/>
                    <w:left w:val="nil"/>
                    <w:bottom w:val="single" w:sz="4" w:space="0" w:color="000000"/>
                    <w:right w:val="single" w:sz="8" w:space="0" w:color="000000"/>
                  </w:tcBorders>
                  <w:tcMar>
                    <w:top w:w="15" w:type="dxa"/>
                    <w:left w:w="108" w:type="dxa"/>
                    <w:bottom w:w="15" w:type="dxa"/>
                    <w:right w:w="108" w:type="dxa"/>
                  </w:tcMar>
                  <w:vAlign w:val="bottom"/>
                </w:tcPr>
                <w:p w14:paraId="1834FB2A" w14:textId="77777777" w:rsidR="00620B02" w:rsidRDefault="00620B02" w:rsidP="00865DF1">
                  <w:pPr>
                    <w:framePr w:hSpace="180" w:wrap="around" w:vAnchor="text" w:hAnchor="text"/>
                    <w:jc w:val="center"/>
                  </w:pPr>
                  <w:r>
                    <w:t>EUR</w:t>
                  </w:r>
                </w:p>
              </w:tc>
              <w:tc>
                <w:tcPr>
                  <w:tcW w:w="1040" w:type="dxa"/>
                  <w:tcBorders>
                    <w:top w:val="nil"/>
                    <w:left w:val="nil"/>
                    <w:bottom w:val="single" w:sz="4" w:space="0" w:color="000000"/>
                    <w:right w:val="single" w:sz="8" w:space="0" w:color="000000"/>
                  </w:tcBorders>
                </w:tcPr>
                <w:p w14:paraId="4394262A" w14:textId="77777777" w:rsidR="00620B02" w:rsidRDefault="00620B02" w:rsidP="00865DF1">
                  <w:pPr>
                    <w:framePr w:hSpace="180" w:wrap="around" w:vAnchor="text" w:hAnchor="text"/>
                    <w:jc w:val="center"/>
                  </w:pPr>
                </w:p>
                <w:p w14:paraId="25890408" w14:textId="16B736E4" w:rsidR="00620B02" w:rsidRPr="00620B02" w:rsidRDefault="00620B02" w:rsidP="00865DF1">
                  <w:pPr>
                    <w:framePr w:hSpace="180" w:wrap="around" w:vAnchor="text" w:hAnchor="text"/>
                    <w:jc w:val="center"/>
                    <w:rPr>
                      <w:strike/>
                    </w:rPr>
                  </w:pPr>
                  <w:r w:rsidRPr="00620B02">
                    <w:rPr>
                      <w:strike/>
                    </w:rPr>
                    <w:t>CAD</w:t>
                  </w:r>
                </w:p>
              </w:tc>
              <w:tc>
                <w:tcPr>
                  <w:tcW w:w="1041" w:type="dxa"/>
                  <w:tcBorders>
                    <w:top w:val="nil"/>
                    <w:left w:val="nil"/>
                    <w:bottom w:val="single" w:sz="4" w:space="0" w:color="000000"/>
                    <w:right w:val="single" w:sz="8" w:space="0" w:color="000000"/>
                  </w:tcBorders>
                </w:tcPr>
                <w:p w14:paraId="146C7A87" w14:textId="77777777" w:rsidR="00620B02" w:rsidRDefault="00620B02" w:rsidP="00865DF1">
                  <w:pPr>
                    <w:framePr w:hSpace="180" w:wrap="around" w:vAnchor="text" w:hAnchor="text"/>
                    <w:jc w:val="center"/>
                  </w:pPr>
                </w:p>
                <w:p w14:paraId="20A55BCB" w14:textId="77777777" w:rsidR="00620B02" w:rsidRDefault="00620B02" w:rsidP="00865DF1">
                  <w:pPr>
                    <w:framePr w:hSpace="180" w:wrap="around" w:vAnchor="text" w:hAnchor="text"/>
                    <w:jc w:val="center"/>
                  </w:pPr>
                  <w:r>
                    <w:t>SGP</w:t>
                  </w:r>
                </w:p>
              </w:tc>
              <w:tc>
                <w:tcPr>
                  <w:tcW w:w="1041" w:type="dxa"/>
                  <w:tcBorders>
                    <w:top w:val="nil"/>
                    <w:left w:val="nil"/>
                    <w:bottom w:val="single" w:sz="4" w:space="0" w:color="000000"/>
                    <w:right w:val="single" w:sz="8" w:space="0" w:color="000000"/>
                  </w:tcBorders>
                </w:tcPr>
                <w:p w14:paraId="02BF50EB" w14:textId="77777777" w:rsidR="00620B02" w:rsidRDefault="00620B02" w:rsidP="00865DF1">
                  <w:pPr>
                    <w:framePr w:hSpace="180" w:wrap="around" w:vAnchor="text" w:hAnchor="text"/>
                    <w:jc w:val="center"/>
                  </w:pPr>
                </w:p>
                <w:p w14:paraId="008FF681" w14:textId="77777777" w:rsidR="00620B02" w:rsidRDefault="00620B02" w:rsidP="00865DF1">
                  <w:pPr>
                    <w:framePr w:hSpace="180" w:wrap="around" w:vAnchor="text" w:hAnchor="text"/>
                    <w:jc w:val="center"/>
                  </w:pPr>
                  <w:r>
                    <w:t>JPY</w:t>
                  </w:r>
                </w:p>
              </w:tc>
            </w:tr>
            <w:tr w:rsidR="00620B02" w14:paraId="33ECBF5C" w14:textId="77777777" w:rsidTr="00CB0B3F">
              <w:trPr>
                <w:trHeight w:val="300"/>
                <w:jc w:val="center"/>
              </w:trPr>
              <w:tc>
                <w:tcPr>
                  <w:tcW w:w="1040" w:type="dxa"/>
                  <w:tcBorders>
                    <w:top w:val="single" w:sz="4" w:space="0" w:color="000000"/>
                    <w:left w:val="single" w:sz="8" w:space="0" w:color="000000"/>
                    <w:bottom w:val="single" w:sz="8" w:space="0" w:color="000000"/>
                    <w:right w:val="single" w:sz="8" w:space="0" w:color="000000"/>
                  </w:tcBorders>
                  <w:tcMar>
                    <w:top w:w="15" w:type="dxa"/>
                    <w:left w:w="108" w:type="dxa"/>
                    <w:bottom w:w="15" w:type="dxa"/>
                    <w:right w:w="108" w:type="dxa"/>
                  </w:tcMar>
                  <w:vAlign w:val="bottom"/>
                </w:tcPr>
                <w:p w14:paraId="7C05CF97" w14:textId="77777777" w:rsidR="00620B02" w:rsidRPr="00287079" w:rsidRDefault="00620B02" w:rsidP="00865DF1">
                  <w:pPr>
                    <w:framePr w:hSpace="180" w:wrap="around" w:vAnchor="text" w:hAnchor="text"/>
                    <w:jc w:val="center"/>
                    <w:rPr>
                      <w:color w:val="000000"/>
                    </w:rPr>
                  </w:pPr>
                </w:p>
              </w:tc>
              <w:tc>
                <w:tcPr>
                  <w:tcW w:w="1041" w:type="dxa"/>
                  <w:tcBorders>
                    <w:top w:val="single" w:sz="4" w:space="0" w:color="000000"/>
                    <w:left w:val="nil"/>
                    <w:bottom w:val="single" w:sz="8" w:space="0" w:color="000000"/>
                    <w:right w:val="single" w:sz="8" w:space="0" w:color="000000"/>
                  </w:tcBorders>
                  <w:tcMar>
                    <w:top w:w="15" w:type="dxa"/>
                    <w:left w:w="108" w:type="dxa"/>
                    <w:bottom w:w="15" w:type="dxa"/>
                    <w:right w:w="108" w:type="dxa"/>
                  </w:tcMar>
                  <w:vAlign w:val="bottom"/>
                </w:tcPr>
                <w:p w14:paraId="05F9BCDF" w14:textId="77777777" w:rsidR="00620B02" w:rsidRDefault="00620B02" w:rsidP="00865DF1">
                  <w:pPr>
                    <w:framePr w:hSpace="180" w:wrap="around" w:vAnchor="text" w:hAnchor="text"/>
                    <w:jc w:val="center"/>
                  </w:pPr>
                </w:p>
              </w:tc>
              <w:tc>
                <w:tcPr>
                  <w:tcW w:w="1040" w:type="dxa"/>
                  <w:tcBorders>
                    <w:top w:val="single" w:sz="4" w:space="0" w:color="000000"/>
                    <w:left w:val="nil"/>
                    <w:bottom w:val="single" w:sz="8" w:space="0" w:color="000000"/>
                    <w:right w:val="single" w:sz="8" w:space="0" w:color="000000"/>
                  </w:tcBorders>
                  <w:tcMar>
                    <w:top w:w="15" w:type="dxa"/>
                    <w:left w:w="108" w:type="dxa"/>
                    <w:bottom w:w="15" w:type="dxa"/>
                    <w:right w:w="108" w:type="dxa"/>
                  </w:tcMar>
                  <w:vAlign w:val="bottom"/>
                </w:tcPr>
                <w:p w14:paraId="58CF6D2F" w14:textId="77777777" w:rsidR="00620B02" w:rsidRDefault="00620B02" w:rsidP="00865DF1">
                  <w:pPr>
                    <w:framePr w:hSpace="180" w:wrap="around" w:vAnchor="text" w:hAnchor="text"/>
                    <w:jc w:val="center"/>
                  </w:pPr>
                </w:p>
              </w:tc>
              <w:tc>
                <w:tcPr>
                  <w:tcW w:w="1041" w:type="dxa"/>
                  <w:tcBorders>
                    <w:top w:val="single" w:sz="4" w:space="0" w:color="000000"/>
                    <w:left w:val="nil"/>
                    <w:bottom w:val="single" w:sz="8" w:space="0" w:color="000000"/>
                    <w:right w:val="single" w:sz="8" w:space="0" w:color="000000"/>
                  </w:tcBorders>
                  <w:tcMar>
                    <w:top w:w="15" w:type="dxa"/>
                    <w:left w:w="108" w:type="dxa"/>
                    <w:bottom w:w="15" w:type="dxa"/>
                    <w:right w:w="108" w:type="dxa"/>
                  </w:tcMar>
                  <w:vAlign w:val="bottom"/>
                </w:tcPr>
                <w:p w14:paraId="289C8A6E" w14:textId="77777777" w:rsidR="00620B02" w:rsidRDefault="00620B02" w:rsidP="00865DF1">
                  <w:pPr>
                    <w:framePr w:hSpace="180" w:wrap="around" w:vAnchor="text" w:hAnchor="text"/>
                    <w:jc w:val="center"/>
                  </w:pPr>
                </w:p>
              </w:tc>
              <w:tc>
                <w:tcPr>
                  <w:tcW w:w="1040" w:type="dxa"/>
                  <w:tcBorders>
                    <w:top w:val="single" w:sz="4" w:space="0" w:color="000000"/>
                    <w:left w:val="nil"/>
                    <w:bottom w:val="single" w:sz="8" w:space="0" w:color="000000"/>
                    <w:right w:val="single" w:sz="8" w:space="0" w:color="000000"/>
                  </w:tcBorders>
                </w:tcPr>
                <w:p w14:paraId="18775616" w14:textId="77777777" w:rsidR="00620B02" w:rsidRDefault="00620B02" w:rsidP="00865DF1">
                  <w:pPr>
                    <w:framePr w:hSpace="180" w:wrap="around" w:vAnchor="text" w:hAnchor="text"/>
                    <w:jc w:val="center"/>
                  </w:pPr>
                </w:p>
              </w:tc>
              <w:tc>
                <w:tcPr>
                  <w:tcW w:w="1041" w:type="dxa"/>
                  <w:tcBorders>
                    <w:top w:val="single" w:sz="4" w:space="0" w:color="000000"/>
                    <w:left w:val="nil"/>
                    <w:bottom w:val="single" w:sz="8" w:space="0" w:color="000000"/>
                    <w:right w:val="single" w:sz="8" w:space="0" w:color="000000"/>
                  </w:tcBorders>
                </w:tcPr>
                <w:p w14:paraId="352E3F58" w14:textId="77777777" w:rsidR="00620B02" w:rsidRDefault="00620B02" w:rsidP="00865DF1">
                  <w:pPr>
                    <w:framePr w:hSpace="180" w:wrap="around" w:vAnchor="text" w:hAnchor="text"/>
                    <w:jc w:val="center"/>
                  </w:pPr>
                </w:p>
              </w:tc>
              <w:tc>
                <w:tcPr>
                  <w:tcW w:w="1041" w:type="dxa"/>
                  <w:tcBorders>
                    <w:top w:val="single" w:sz="4" w:space="0" w:color="000000"/>
                    <w:left w:val="nil"/>
                    <w:bottom w:val="single" w:sz="8" w:space="0" w:color="000000"/>
                    <w:right w:val="single" w:sz="8" w:space="0" w:color="000000"/>
                  </w:tcBorders>
                </w:tcPr>
                <w:p w14:paraId="4A40D308" w14:textId="77777777" w:rsidR="00620B02" w:rsidRDefault="00620B02" w:rsidP="00865DF1">
                  <w:pPr>
                    <w:framePr w:hSpace="180" w:wrap="around" w:vAnchor="text" w:hAnchor="text"/>
                    <w:jc w:val="center"/>
                  </w:pPr>
                </w:p>
              </w:tc>
            </w:tr>
          </w:tbl>
          <w:p w14:paraId="1C760404" w14:textId="77777777" w:rsidR="00620B02" w:rsidRPr="00287079" w:rsidRDefault="00620B02" w:rsidP="00CB0B3F">
            <w:pPr>
              <w:pBdr>
                <w:top w:val="nil"/>
                <w:left w:val="nil"/>
                <w:bottom w:val="nil"/>
                <w:right w:val="nil"/>
                <w:between w:val="nil"/>
              </w:pBdr>
              <w:spacing w:line="256" w:lineRule="auto"/>
              <w:jc w:val="center"/>
              <w:rPr>
                <w:color w:val="000000"/>
              </w:rPr>
            </w:pPr>
          </w:p>
          <w:p w14:paraId="7684CDE3" w14:textId="77777777" w:rsidR="00620B02" w:rsidRPr="00287079" w:rsidRDefault="00620B02" w:rsidP="00CB0B3F">
            <w:pPr>
              <w:pBdr>
                <w:top w:val="nil"/>
                <w:left w:val="nil"/>
                <w:bottom w:val="nil"/>
                <w:right w:val="nil"/>
                <w:between w:val="nil"/>
              </w:pBdr>
              <w:spacing w:line="256" w:lineRule="auto"/>
              <w:rPr>
                <w:color w:val="000000"/>
              </w:rPr>
            </w:pPr>
          </w:p>
        </w:tc>
      </w:tr>
      <w:tr w:rsidR="00620B02" w14:paraId="32D7F194"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3A74CE8" w14:textId="77777777" w:rsidR="00620B02" w:rsidRPr="00287079" w:rsidRDefault="00620B02" w:rsidP="00CB0B3F">
            <w:pPr>
              <w:rPr>
                <w:b/>
              </w:rPr>
            </w:pPr>
            <w:r w:rsidRPr="00287079">
              <w:rPr>
                <w:b/>
              </w:rPr>
              <w:lastRenderedPageBreak/>
              <w:t>Trading Conventions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443E0333"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Buyer (Payer) pays fixed interest rate and receives floating interest rate.</w:t>
            </w:r>
          </w:p>
          <w:p w14:paraId="1A0D87BB"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Seller (Receiver) receives fixed interest rate and pays floating interest rate.</w:t>
            </w:r>
          </w:p>
          <w:p w14:paraId="141CE05C" w14:textId="77777777" w:rsidR="00620B02" w:rsidRDefault="00620B02" w:rsidP="00CB0B3F"/>
        </w:tc>
      </w:tr>
      <w:tr w:rsidR="00620B02" w14:paraId="42A67BAE"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215B9189"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Swap Leg Conventions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50EAF548"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The terms of Overnight Index Swaps are based on a number of combinations of the criteria below.</w:t>
            </w:r>
          </w:p>
          <w:p w14:paraId="60D0B40E" w14:textId="77777777" w:rsidR="00620B02" w:rsidRDefault="00620B02" w:rsidP="00620B02">
            <w:pPr>
              <w:numPr>
                <w:ilvl w:val="0"/>
                <w:numId w:val="41"/>
              </w:numPr>
              <w:pBdr>
                <w:top w:val="nil"/>
                <w:left w:val="nil"/>
                <w:bottom w:val="nil"/>
                <w:right w:val="nil"/>
                <w:between w:val="nil"/>
              </w:pBdr>
              <w:tabs>
                <w:tab w:val="left" w:pos="2880"/>
              </w:tabs>
              <w:spacing w:after="0" w:line="240" w:lineRule="auto"/>
              <w:ind w:left="1080"/>
            </w:pPr>
            <w:r w:rsidRPr="00287079">
              <w:rPr>
                <w:color w:val="000000"/>
              </w:rPr>
              <w:t>Fixed Leg</w:t>
            </w:r>
          </w:p>
          <w:p w14:paraId="41986250"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Payment Frequency</w:t>
            </w:r>
          </w:p>
          <w:p w14:paraId="0E00801E"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 xml:space="preserve">Term and Annual </w:t>
            </w:r>
          </w:p>
          <w:p w14:paraId="443FA556"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Day Count Convention</w:t>
            </w:r>
          </w:p>
          <w:p w14:paraId="58B6B50C" w14:textId="4786A8BA"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Money Market Basis (actual/360) for USD, CHF, and  EUR; Actual/365(fixed) for GBP, SGP</w:t>
            </w:r>
            <w:r w:rsidRPr="00620B02">
              <w:rPr>
                <w:strike/>
                <w:color w:val="000000"/>
              </w:rPr>
              <w:t>, CAD</w:t>
            </w:r>
            <w:r>
              <w:rPr>
                <w:color w:val="000000"/>
              </w:rPr>
              <w:t xml:space="preserve"> </w:t>
            </w:r>
            <w:r w:rsidRPr="00287079">
              <w:rPr>
                <w:color w:val="000000"/>
              </w:rPr>
              <w:t>and JPY</w:t>
            </w:r>
          </w:p>
          <w:p w14:paraId="744C8145"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Holiday Calendar</w:t>
            </w:r>
          </w:p>
          <w:p w14:paraId="36083432"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Applied in accordance with the country relating to the currency of the Contract.</w:t>
            </w:r>
          </w:p>
          <w:p w14:paraId="73C72D04"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Business Day Convention</w:t>
            </w:r>
          </w:p>
          <w:p w14:paraId="3B16DDE7"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Modified Following with adjustment to period end dates.  Business days in this convention must be valid business days on both the holiday calendars of that country.  If not, it will be the next day that is a business day on both calendars.</w:t>
            </w:r>
          </w:p>
          <w:p w14:paraId="774BACAC"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Fixed Rate</w:t>
            </w:r>
          </w:p>
          <w:p w14:paraId="2D2C46CF"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The traded interest rate yield or basis points on the trade date.</w:t>
            </w:r>
          </w:p>
          <w:p w14:paraId="16A544A6" w14:textId="77777777" w:rsidR="00620B02" w:rsidRDefault="00620B02" w:rsidP="00620B02">
            <w:pPr>
              <w:numPr>
                <w:ilvl w:val="0"/>
                <w:numId w:val="41"/>
              </w:numPr>
              <w:pBdr>
                <w:top w:val="nil"/>
                <w:left w:val="nil"/>
                <w:bottom w:val="nil"/>
                <w:right w:val="nil"/>
                <w:between w:val="nil"/>
              </w:pBdr>
              <w:tabs>
                <w:tab w:val="left" w:pos="2880"/>
              </w:tabs>
              <w:spacing w:after="0" w:line="240" w:lineRule="auto"/>
              <w:ind w:left="1080"/>
            </w:pPr>
            <w:r w:rsidRPr="00287079">
              <w:rPr>
                <w:color w:val="000000"/>
              </w:rPr>
              <w:t>Floating Leg</w:t>
            </w:r>
          </w:p>
          <w:p w14:paraId="5D4758CA"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Payment Frequency</w:t>
            </w:r>
          </w:p>
          <w:p w14:paraId="152617F9"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Term and Annual</w:t>
            </w:r>
          </w:p>
          <w:p w14:paraId="71727615"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Reset Frequency</w:t>
            </w:r>
          </w:p>
          <w:p w14:paraId="4F290089"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Daily</w:t>
            </w:r>
          </w:p>
          <w:p w14:paraId="730659D0"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Day Count Convention</w:t>
            </w:r>
          </w:p>
          <w:p w14:paraId="55B07CCB" w14:textId="4CC0590D"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Money Market Basis (actual/360) for USD, CHF, and EUR; Actual/365</w:t>
            </w:r>
            <w:r>
              <w:rPr>
                <w:color w:val="000000"/>
              </w:rPr>
              <w:t xml:space="preserve"> </w:t>
            </w:r>
            <w:r w:rsidRPr="00287079">
              <w:rPr>
                <w:color w:val="000000"/>
              </w:rPr>
              <w:t>(fixed) for GBP, SGP</w:t>
            </w:r>
            <w:r w:rsidRPr="00620B02">
              <w:rPr>
                <w:strike/>
                <w:color w:val="000000"/>
              </w:rPr>
              <w:t>, CAD</w:t>
            </w:r>
            <w:r w:rsidRPr="00287079">
              <w:rPr>
                <w:color w:val="000000"/>
              </w:rPr>
              <w:t xml:space="preserve"> and JPY. </w:t>
            </w:r>
          </w:p>
          <w:p w14:paraId="6EB057E0" w14:textId="77777777" w:rsidR="00620B02" w:rsidRPr="00287079" w:rsidRDefault="00620B02" w:rsidP="00620B02">
            <w:pPr>
              <w:keepNext/>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Holiday Calendar</w:t>
            </w:r>
          </w:p>
          <w:p w14:paraId="7E282E4C"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Applied in accordance with the country relating to the currency of the Contract.</w:t>
            </w:r>
          </w:p>
          <w:p w14:paraId="6685189C"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Business Day Convention</w:t>
            </w:r>
          </w:p>
          <w:p w14:paraId="1B0E1462" w14:textId="77777777" w:rsidR="00620B02" w:rsidRPr="00287079" w:rsidRDefault="00620B02" w:rsidP="00620B02">
            <w:pPr>
              <w:numPr>
                <w:ilvl w:val="0"/>
                <w:numId w:val="40"/>
              </w:numPr>
              <w:pBdr>
                <w:top w:val="nil"/>
                <w:left w:val="nil"/>
                <w:bottom w:val="nil"/>
                <w:right w:val="nil"/>
                <w:between w:val="nil"/>
              </w:pBdr>
              <w:tabs>
                <w:tab w:val="left" w:pos="4320"/>
              </w:tabs>
              <w:spacing w:after="0" w:line="240" w:lineRule="auto"/>
              <w:ind w:left="2520"/>
              <w:rPr>
                <w:color w:val="000000"/>
              </w:rPr>
            </w:pPr>
            <w:r w:rsidRPr="00287079">
              <w:rPr>
                <w:color w:val="000000"/>
              </w:rPr>
              <w:t>Modified Following with adjustment to period end dates.  Business days in this convention must be valid business days on both the calendars for each country.  If not, it will be the next day that is a business day on both respective country holiday calendars.</w:t>
            </w:r>
          </w:p>
          <w:p w14:paraId="0630A2CF" w14:textId="77777777" w:rsidR="00620B02" w:rsidRPr="00287079" w:rsidRDefault="00620B02" w:rsidP="00620B02">
            <w:pPr>
              <w:numPr>
                <w:ilvl w:val="0"/>
                <w:numId w:val="39"/>
              </w:numPr>
              <w:pBdr>
                <w:top w:val="nil"/>
                <w:left w:val="nil"/>
                <w:bottom w:val="nil"/>
                <w:right w:val="nil"/>
                <w:between w:val="nil"/>
              </w:pBdr>
              <w:tabs>
                <w:tab w:val="left" w:pos="1980"/>
              </w:tabs>
              <w:spacing w:after="0" w:line="240" w:lineRule="auto"/>
              <w:ind w:hanging="720"/>
              <w:rPr>
                <w:color w:val="000000"/>
              </w:rPr>
            </w:pPr>
            <w:r w:rsidRPr="00287079">
              <w:rPr>
                <w:color w:val="000000"/>
              </w:rPr>
              <w:t>Interest Rate Benchmark</w:t>
            </w:r>
          </w:p>
          <w:p w14:paraId="12E2A350"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p>
          <w:p w14:paraId="1B9FEBD0" w14:textId="77777777" w:rsidR="00620B02" w:rsidRPr="00287079" w:rsidRDefault="00620B02" w:rsidP="00CB0B3F">
            <w:pPr>
              <w:pBdr>
                <w:top w:val="nil"/>
                <w:left w:val="nil"/>
                <w:bottom w:val="nil"/>
                <w:right w:val="nil"/>
                <w:between w:val="nil"/>
              </w:pBdr>
              <w:tabs>
                <w:tab w:val="left" w:pos="1980"/>
              </w:tabs>
              <w:ind w:left="1800" w:hanging="540"/>
              <w:jc w:val="both"/>
              <w:rPr>
                <w:color w:val="000000"/>
                <w:u w:val="single"/>
              </w:rPr>
            </w:pPr>
            <w:r w:rsidRPr="00287079">
              <w:rPr>
                <w:color w:val="000000"/>
                <w:u w:val="single"/>
              </w:rPr>
              <w:t xml:space="preserve">Index and Currency                        </w:t>
            </w:r>
          </w:p>
          <w:p w14:paraId="6126436E"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p>
          <w:p w14:paraId="13F5CDFF"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lastRenderedPageBreak/>
              <w:t>SONIA – GBP</w:t>
            </w:r>
          </w:p>
          <w:p w14:paraId="57EC6CDA"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t>EuroSTR- EUR</w:t>
            </w:r>
          </w:p>
          <w:p w14:paraId="2418D066"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t>FedFunds- USD</w:t>
            </w:r>
          </w:p>
          <w:p w14:paraId="66FF8D6D" w14:textId="77777777" w:rsidR="00620B02"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t>SOFR – USD</w:t>
            </w:r>
          </w:p>
          <w:p w14:paraId="55964DCE" w14:textId="58AE84F1" w:rsidR="00620B02" w:rsidRPr="00620B02" w:rsidRDefault="00620B02" w:rsidP="00CB0B3F">
            <w:pPr>
              <w:pBdr>
                <w:top w:val="nil"/>
                <w:left w:val="nil"/>
                <w:bottom w:val="nil"/>
                <w:right w:val="nil"/>
                <w:between w:val="nil"/>
              </w:pBdr>
              <w:tabs>
                <w:tab w:val="left" w:pos="1980"/>
              </w:tabs>
              <w:ind w:left="1800" w:hanging="540"/>
              <w:jc w:val="both"/>
              <w:rPr>
                <w:strike/>
                <w:color w:val="000000"/>
              </w:rPr>
            </w:pPr>
            <w:r w:rsidRPr="00620B02">
              <w:rPr>
                <w:strike/>
                <w:color w:val="000000"/>
              </w:rPr>
              <w:t>CORRA - CAD</w:t>
            </w:r>
          </w:p>
          <w:p w14:paraId="74E18D86"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t>SARON – CHF</w:t>
            </w:r>
          </w:p>
          <w:p w14:paraId="0BFF4259"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t>TONA – JPY</w:t>
            </w:r>
          </w:p>
          <w:p w14:paraId="5AA0FCC3" w14:textId="77777777" w:rsidR="00620B02" w:rsidRPr="00287079" w:rsidRDefault="00620B02" w:rsidP="00CB0B3F">
            <w:pPr>
              <w:pBdr>
                <w:top w:val="nil"/>
                <w:left w:val="nil"/>
                <w:bottom w:val="nil"/>
                <w:right w:val="nil"/>
                <w:between w:val="nil"/>
              </w:pBdr>
              <w:tabs>
                <w:tab w:val="left" w:pos="1980"/>
              </w:tabs>
              <w:ind w:left="1800" w:hanging="540"/>
              <w:jc w:val="both"/>
              <w:rPr>
                <w:color w:val="000000"/>
              </w:rPr>
            </w:pPr>
            <w:r w:rsidRPr="00287079">
              <w:rPr>
                <w:color w:val="000000"/>
              </w:rPr>
              <w:t>SORA - SGP</w:t>
            </w:r>
          </w:p>
          <w:p w14:paraId="6D0DBA06" w14:textId="77777777" w:rsidR="00620B02" w:rsidRDefault="00620B02" w:rsidP="00CB0B3F"/>
        </w:tc>
      </w:tr>
      <w:tr w:rsidR="00620B02" w14:paraId="01A45855"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7E393A9" w14:textId="77777777" w:rsidR="00620B02" w:rsidRPr="00287079" w:rsidRDefault="00620B02" w:rsidP="00CB0B3F">
            <w:pPr>
              <w:rPr>
                <w:b/>
              </w:rPr>
            </w:pPr>
            <w:r w:rsidRPr="00287079">
              <w:rPr>
                <w:b/>
              </w:rPr>
              <w:lastRenderedPageBreak/>
              <w:t>Effective Date</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40A47EE1"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The date on which accrued obligations are calculated. The Effective Date of the Swap must be a business day subject to the appropriate Business Day Convention.</w:t>
            </w:r>
          </w:p>
        </w:tc>
      </w:tr>
      <w:tr w:rsidR="00620B02" w14:paraId="20A2443E"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8DD5926" w14:textId="77777777" w:rsidR="00620B02" w:rsidRPr="00287079" w:rsidRDefault="00620B02" w:rsidP="00CB0B3F">
            <w:pPr>
              <w:rPr>
                <w:b/>
              </w:rPr>
            </w:pPr>
            <w:r w:rsidRPr="00287079">
              <w:rPr>
                <w:b/>
              </w:rPr>
              <w:t>Trade Start Type</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7EB1B6FB"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Prior Starting – The Effective Date of the Contract occurs prior to the trade date.</w:t>
            </w:r>
          </w:p>
          <w:p w14:paraId="02C5BF06"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Spot Starting – The Effective Date of the Contract is the trade date.</w:t>
            </w:r>
          </w:p>
          <w:p w14:paraId="773E0066"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 xml:space="preserve">Forward Starting – The Effective Date of the Contract occurs after the trade date. </w:t>
            </w:r>
          </w:p>
        </w:tc>
      </w:tr>
      <w:tr w:rsidR="00620B02" w14:paraId="5501DA06"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C20BA65"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Maturity Date</w:t>
            </w:r>
          </w:p>
          <w:p w14:paraId="5E9B6D30" w14:textId="77777777" w:rsidR="00620B02" w:rsidRDefault="00620B02" w:rsidP="00CB0B3F"/>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0BB8A2A2"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The final date until which Fixed and Floating amounts accrue as agreed by the parties.  The Maturity Date may also be referred to as the Termination Date or End Date.</w:t>
            </w:r>
          </w:p>
          <w:p w14:paraId="4543CC4F" w14:textId="77777777" w:rsidR="00620B02" w:rsidRPr="00287079" w:rsidRDefault="00620B02" w:rsidP="00CB0B3F">
            <w:pPr>
              <w:pBdr>
                <w:top w:val="nil"/>
                <w:left w:val="nil"/>
                <w:bottom w:val="nil"/>
                <w:right w:val="nil"/>
                <w:between w:val="nil"/>
              </w:pBdr>
              <w:spacing w:line="256" w:lineRule="auto"/>
              <w:rPr>
                <w:color w:val="000000"/>
              </w:rPr>
            </w:pPr>
          </w:p>
        </w:tc>
      </w:tr>
      <w:tr w:rsidR="00620B02" w14:paraId="2F6F3FC8"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43160487" w14:textId="77777777" w:rsidR="00620B02" w:rsidRPr="00287079" w:rsidRDefault="00620B02" w:rsidP="00CB0B3F">
            <w:pPr>
              <w:rPr>
                <w:b/>
              </w:rPr>
            </w:pPr>
            <w:r w:rsidRPr="00287079">
              <w:rPr>
                <w:b/>
              </w:rPr>
              <w:t>Tenor</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3EB87B8C"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 xml:space="preserve">The duration of time from the Effective Date to the Maturity Date. </w:t>
            </w:r>
          </w:p>
          <w:p w14:paraId="46686ECB" w14:textId="77777777" w:rsidR="00620B02" w:rsidRPr="00287079" w:rsidRDefault="00620B02" w:rsidP="00CB0B3F">
            <w:pPr>
              <w:pBdr>
                <w:top w:val="nil"/>
                <w:left w:val="nil"/>
                <w:bottom w:val="nil"/>
                <w:right w:val="nil"/>
                <w:between w:val="nil"/>
              </w:pBdr>
              <w:spacing w:line="256" w:lineRule="auto"/>
              <w:rPr>
                <w:color w:val="000000"/>
              </w:rPr>
            </w:pPr>
          </w:p>
        </w:tc>
      </w:tr>
      <w:tr w:rsidR="00620B02" w14:paraId="073A20E3"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59EEB3EC" w14:textId="77777777" w:rsidR="00620B02" w:rsidRPr="00287079" w:rsidRDefault="00620B02" w:rsidP="00CB0B3F">
            <w:pPr>
              <w:rPr>
                <w:b/>
              </w:rPr>
            </w:pPr>
            <w:r w:rsidRPr="00287079">
              <w:rPr>
                <w:b/>
              </w:rPr>
              <w:t>Floating Reset Dates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35793D86"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 xml:space="preserve">Dates utilized to determine the Floating Rate amount for the interest accrual period during the Tenor of the Contract.  </w:t>
            </w:r>
          </w:p>
        </w:tc>
      </w:tr>
      <w:tr w:rsidR="00620B02" w14:paraId="1791C28C"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5C0C6AD2" w14:textId="77777777" w:rsidR="00620B02" w:rsidRPr="00287079" w:rsidRDefault="00620B02" w:rsidP="00CB0B3F">
            <w:pPr>
              <w:rPr>
                <w:b/>
              </w:rPr>
            </w:pPr>
            <w:r w:rsidRPr="00287079">
              <w:rPr>
                <w:b/>
              </w:rPr>
              <w:t>Fixing Date</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636AE9A1" w14:textId="77777777" w:rsidR="00620B02" w:rsidRPr="00287079" w:rsidRDefault="00620B02" w:rsidP="00620B02">
            <w:pPr>
              <w:numPr>
                <w:ilvl w:val="0"/>
                <w:numId w:val="35"/>
              </w:numPr>
              <w:pBdr>
                <w:top w:val="nil"/>
                <w:left w:val="nil"/>
                <w:bottom w:val="nil"/>
                <w:right w:val="nil"/>
                <w:between w:val="nil"/>
              </w:pBdr>
              <w:spacing w:after="0" w:line="240" w:lineRule="auto"/>
              <w:ind w:left="360" w:hanging="360"/>
              <w:rPr>
                <w:color w:val="000000"/>
              </w:rPr>
            </w:pPr>
            <w:r w:rsidRPr="00287079">
              <w:rPr>
                <w:color w:val="000000"/>
              </w:rPr>
              <w:t xml:space="preserve">The Fixed Rate for the interest period is fixed on the Effective Date, and the Floating Rate for the interest period is determined on the Maturity Date by the daily compounded fixing rates from the Effective Date to the Maturity Date. </w:t>
            </w:r>
          </w:p>
        </w:tc>
      </w:tr>
      <w:tr w:rsidR="00620B02" w14:paraId="793CA00A"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4DE12E67" w14:textId="77777777" w:rsidR="00620B02" w:rsidRPr="00287079" w:rsidRDefault="00620B02" w:rsidP="00CB0B3F">
            <w:pPr>
              <w:rPr>
                <w:b/>
              </w:rPr>
            </w:pPr>
            <w:r w:rsidRPr="00287079">
              <w:rPr>
                <w:b/>
              </w:rPr>
              <w:t>Trade Types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52BE1270" w14:textId="77777777" w:rsidR="00620B02" w:rsidRDefault="00620B02" w:rsidP="00620B02">
            <w:pPr>
              <w:numPr>
                <w:ilvl w:val="0"/>
                <w:numId w:val="44"/>
              </w:numPr>
              <w:pBdr>
                <w:top w:val="nil"/>
                <w:left w:val="nil"/>
                <w:bottom w:val="nil"/>
                <w:right w:val="nil"/>
                <w:between w:val="nil"/>
              </w:pBdr>
              <w:tabs>
                <w:tab w:val="left" w:pos="2880"/>
              </w:tabs>
              <w:spacing w:after="0" w:line="240" w:lineRule="auto"/>
            </w:pPr>
            <w:r w:rsidRPr="00287079">
              <w:rPr>
                <w:color w:val="000000"/>
              </w:rPr>
              <w:t>Outrights</w:t>
            </w:r>
          </w:p>
          <w:p w14:paraId="60D6378A" w14:textId="77777777" w:rsidR="00620B02" w:rsidRDefault="00620B02" w:rsidP="00620B02">
            <w:pPr>
              <w:numPr>
                <w:ilvl w:val="0"/>
                <w:numId w:val="41"/>
              </w:numPr>
              <w:pBdr>
                <w:top w:val="nil"/>
                <w:left w:val="nil"/>
                <w:bottom w:val="nil"/>
                <w:right w:val="nil"/>
                <w:between w:val="nil"/>
              </w:pBdr>
              <w:tabs>
                <w:tab w:val="left" w:pos="2880"/>
              </w:tabs>
              <w:spacing w:after="0" w:line="240" w:lineRule="auto"/>
              <w:ind w:left="1080"/>
            </w:pPr>
            <w:r w:rsidRPr="00287079">
              <w:rPr>
                <w:color w:val="000000"/>
              </w:rPr>
              <w:t>An Outright swap is where one party is the payer of the fixed rate and receiver of the floating rate and the other party is the receiver of the fixed rate and payer of the floating rate.</w:t>
            </w:r>
          </w:p>
          <w:p w14:paraId="151D95B5" w14:textId="77777777" w:rsidR="00620B02" w:rsidRDefault="00620B02" w:rsidP="00620B02">
            <w:pPr>
              <w:numPr>
                <w:ilvl w:val="0"/>
                <w:numId w:val="44"/>
              </w:numPr>
              <w:pBdr>
                <w:top w:val="nil"/>
                <w:left w:val="nil"/>
                <w:bottom w:val="nil"/>
                <w:right w:val="nil"/>
                <w:between w:val="nil"/>
              </w:pBdr>
              <w:tabs>
                <w:tab w:val="left" w:pos="2880"/>
              </w:tabs>
              <w:spacing w:after="0" w:line="240" w:lineRule="auto"/>
            </w:pPr>
            <w:r w:rsidRPr="00287079">
              <w:rPr>
                <w:color w:val="000000"/>
              </w:rPr>
              <w:t>Switches also known as Spreads</w:t>
            </w:r>
          </w:p>
          <w:p w14:paraId="2B04FBCD" w14:textId="77777777" w:rsidR="00620B02" w:rsidRDefault="00620B02" w:rsidP="00620B02">
            <w:pPr>
              <w:numPr>
                <w:ilvl w:val="0"/>
                <w:numId w:val="41"/>
              </w:numPr>
              <w:pBdr>
                <w:top w:val="nil"/>
                <w:left w:val="nil"/>
                <w:bottom w:val="nil"/>
                <w:right w:val="nil"/>
                <w:between w:val="nil"/>
              </w:pBdr>
              <w:tabs>
                <w:tab w:val="left" w:pos="2880"/>
              </w:tabs>
              <w:spacing w:after="0" w:line="240" w:lineRule="auto"/>
              <w:ind w:left="1080"/>
            </w:pPr>
            <w:r w:rsidRPr="00287079">
              <w:rPr>
                <w:color w:val="000000"/>
              </w:rPr>
              <w:t xml:space="preserve">These are the simultaneous purchase and sale of two different Tenors of the yield curve. </w:t>
            </w:r>
          </w:p>
        </w:tc>
      </w:tr>
      <w:tr w:rsidR="00620B02" w14:paraId="07FE27E1"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25D4A528" w14:textId="77777777" w:rsidR="00620B02" w:rsidRPr="00287079" w:rsidRDefault="00620B02" w:rsidP="00CB0B3F">
            <w:pPr>
              <w:rPr>
                <w:b/>
              </w:rPr>
            </w:pPr>
            <w:r w:rsidRPr="00287079">
              <w:rPr>
                <w:b/>
              </w:rPr>
              <w:lastRenderedPageBreak/>
              <w:t>Settlement Terms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69D0BD61" w14:textId="77777777" w:rsidR="00620B02" w:rsidRPr="00287079" w:rsidRDefault="00620B02" w:rsidP="00620B02">
            <w:pPr>
              <w:numPr>
                <w:ilvl w:val="0"/>
                <w:numId w:val="43"/>
              </w:numPr>
              <w:pBdr>
                <w:top w:val="nil"/>
                <w:left w:val="nil"/>
                <w:bottom w:val="nil"/>
                <w:right w:val="nil"/>
                <w:between w:val="nil"/>
              </w:pBdr>
              <w:spacing w:after="0" w:line="256" w:lineRule="auto"/>
              <w:rPr>
                <w:color w:val="000000"/>
              </w:rPr>
            </w:pPr>
            <w:r w:rsidRPr="00287079">
              <w:rPr>
                <w:color w:val="000000"/>
              </w:rPr>
              <w:t xml:space="preserve">Bilateral settlement is performed in USD, GBP, CHF, EUR, SGPor JPY. </w:t>
            </w:r>
          </w:p>
        </w:tc>
      </w:tr>
      <w:tr w:rsidR="00620B02" w14:paraId="0A36C9D0"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3C4C9CF5"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Minimum and Incremental size</w:t>
            </w:r>
          </w:p>
          <w:p w14:paraId="622E4203" w14:textId="77777777" w:rsidR="00620B02" w:rsidRDefault="00620B02" w:rsidP="00CB0B3F"/>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23A75338"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Minimum notional size is dependent on currency.</w:t>
            </w:r>
          </w:p>
          <w:p w14:paraId="653054EC"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Block Trades – Minimum notional size as stated by the Commission and increments are dependent on currency and tenor.</w:t>
            </w:r>
          </w:p>
        </w:tc>
      </w:tr>
      <w:tr w:rsidR="00620B02" w14:paraId="3C964413"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72E8EF80"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Minimum Price Fluctuation / Price Tick Size</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6D38F184"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The minimum price change is 0.00001</w:t>
            </w:r>
          </w:p>
        </w:tc>
      </w:tr>
      <w:tr w:rsidR="00620B02" w14:paraId="28652C3E"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BBE4EC3"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Quoting Convention</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7EE08213"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Outrights are quoted in interest rate yield is dependent on currency.</w:t>
            </w:r>
          </w:p>
          <w:p w14:paraId="05EB2132"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Spreads/Switches will be quoted in basis points dependent in multiples of the increments of the underlying Outrights.</w:t>
            </w:r>
          </w:p>
        </w:tc>
      </w:tr>
      <w:tr w:rsidR="00620B02" w14:paraId="64393E50"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4C5F1F63"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Last Trading Day / Time</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78440323"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Close of business on Trade Date.</w:t>
            </w:r>
          </w:p>
        </w:tc>
      </w:tr>
      <w:tr w:rsidR="00620B02" w14:paraId="5C35D152"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31872C9"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Trading Months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5BF835D3"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 xml:space="preserve">Any calendar month. </w:t>
            </w:r>
          </w:p>
        </w:tc>
      </w:tr>
      <w:tr w:rsidR="00620B02" w14:paraId="22DE992F"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7AC1653" w14:textId="77777777" w:rsidR="00620B02" w:rsidRPr="00287079" w:rsidRDefault="00620B02" w:rsidP="00CB0B3F">
            <w:pPr>
              <w:pBdr>
                <w:top w:val="nil"/>
                <w:left w:val="nil"/>
                <w:bottom w:val="nil"/>
                <w:right w:val="nil"/>
                <w:between w:val="nil"/>
              </w:pBdr>
              <w:jc w:val="both"/>
              <w:rPr>
                <w:b/>
                <w:color w:val="000000"/>
              </w:rPr>
            </w:pPr>
            <w:r w:rsidRPr="00287079">
              <w:rPr>
                <w:b/>
                <w:color w:val="000000"/>
              </w:rPr>
              <w:t>Trading Hours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3FE13855"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Pr>
                <w:color w:val="000000"/>
              </w:rPr>
              <w:t>Order Book</w:t>
            </w:r>
            <w:r w:rsidRPr="00287079">
              <w:rPr>
                <w:color w:val="000000"/>
              </w:rPr>
              <w:t xml:space="preserve">: </w:t>
            </w:r>
            <w:r>
              <w:rPr>
                <w:color w:val="000000"/>
              </w:rPr>
              <w:t xml:space="preserve">Not Available </w:t>
            </w:r>
          </w:p>
          <w:p w14:paraId="3E3AE7FA"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 xml:space="preserve">Voice RFQ:  Not Available. </w:t>
            </w:r>
          </w:p>
          <w:p w14:paraId="74E22627"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All Pre-Arranged Crosses:  24 Hours, beginning at 6:00 a.m. Wellington Time on Monday (5:00 p.m. UTC on Sunday during NZDT/6:00 p.m. UTC on Sunday during NZST) and ending at 5:00 p.m. New York Time on Friday (10:00 p.m. UTC during EST/9:00 p.m. UTC during EDT).</w:t>
            </w:r>
          </w:p>
        </w:tc>
      </w:tr>
      <w:tr w:rsidR="00620B02" w14:paraId="349CF9A9"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50A77305" w14:textId="77777777" w:rsidR="00620B02" w:rsidRPr="00287079" w:rsidRDefault="00620B02" w:rsidP="00CB0B3F">
            <w:pPr>
              <w:rPr>
                <w:b/>
              </w:rPr>
            </w:pPr>
            <w:r w:rsidRPr="00287079">
              <w:rPr>
                <w:b/>
              </w:rPr>
              <w:t xml:space="preserve">Settlement Date </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42F46394" w14:textId="77777777" w:rsidR="00620B02" w:rsidRDefault="00620B02" w:rsidP="00620B02">
            <w:pPr>
              <w:numPr>
                <w:ilvl w:val="0"/>
                <w:numId w:val="43"/>
              </w:numPr>
              <w:pBdr>
                <w:top w:val="nil"/>
                <w:left w:val="nil"/>
                <w:bottom w:val="nil"/>
                <w:right w:val="nil"/>
                <w:between w:val="nil"/>
              </w:pBdr>
              <w:spacing w:after="0" w:line="240" w:lineRule="auto"/>
            </w:pPr>
            <w:r w:rsidRPr="00287079">
              <w:rPr>
                <w:color w:val="000000"/>
              </w:rPr>
              <w:t>Settlement Date is the Maturity Date.</w:t>
            </w:r>
          </w:p>
        </w:tc>
      </w:tr>
      <w:tr w:rsidR="00620B02" w14:paraId="483B9F3F"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5229A85" w14:textId="77777777" w:rsidR="00620B02" w:rsidRPr="00287079" w:rsidRDefault="00620B02" w:rsidP="00CB0B3F">
            <w:pPr>
              <w:rPr>
                <w:b/>
              </w:rPr>
            </w:pPr>
            <w:r w:rsidRPr="00287079">
              <w:rPr>
                <w:b/>
              </w:rPr>
              <w:t>Contract Size</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1B8E96CB" w14:textId="77777777" w:rsidR="00620B02" w:rsidRDefault="00620B02" w:rsidP="00620B02">
            <w:pPr>
              <w:numPr>
                <w:ilvl w:val="0"/>
                <w:numId w:val="43"/>
              </w:numPr>
              <w:pBdr>
                <w:top w:val="nil"/>
                <w:left w:val="nil"/>
                <w:bottom w:val="nil"/>
                <w:right w:val="nil"/>
                <w:between w:val="nil"/>
              </w:pBdr>
              <w:spacing w:after="0" w:line="240" w:lineRule="auto"/>
            </w:pPr>
            <w:r w:rsidRPr="00287079">
              <w:rPr>
                <w:color w:val="000000"/>
              </w:rPr>
              <w:t>As agreed by the parties.</w:t>
            </w:r>
          </w:p>
        </w:tc>
      </w:tr>
      <w:tr w:rsidR="00620B02" w14:paraId="6D334B30"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325901E3" w14:textId="77777777" w:rsidR="00620B02" w:rsidRPr="00287079" w:rsidRDefault="00620B02" w:rsidP="00CB0B3F">
            <w:pPr>
              <w:rPr>
                <w:b/>
              </w:rPr>
            </w:pPr>
            <w:r w:rsidRPr="00287079">
              <w:rPr>
                <w:b/>
              </w:rPr>
              <w:t>Position Limits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1BAA3EAE" w14:textId="77777777" w:rsidR="00620B02" w:rsidRDefault="00620B02" w:rsidP="00620B02">
            <w:pPr>
              <w:numPr>
                <w:ilvl w:val="0"/>
                <w:numId w:val="43"/>
              </w:numPr>
              <w:pBdr>
                <w:top w:val="nil"/>
                <w:left w:val="nil"/>
                <w:bottom w:val="nil"/>
                <w:right w:val="nil"/>
                <w:between w:val="nil"/>
              </w:pBdr>
              <w:spacing w:after="0" w:line="240" w:lineRule="auto"/>
            </w:pPr>
            <w:r w:rsidRPr="00287079">
              <w:rPr>
                <w:color w:val="000000"/>
              </w:rPr>
              <w:t>Not Applicable.</w:t>
            </w:r>
          </w:p>
        </w:tc>
      </w:tr>
      <w:tr w:rsidR="00620B02" w14:paraId="3F36B6B9"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3D85032" w14:textId="77777777" w:rsidR="00620B02" w:rsidRPr="00287079" w:rsidRDefault="00620B02" w:rsidP="00CB0B3F">
            <w:pPr>
              <w:rPr>
                <w:b/>
              </w:rPr>
            </w:pPr>
            <w:r w:rsidRPr="00287079">
              <w:rPr>
                <w:b/>
              </w:rPr>
              <w:t>Reportable Levels</w:t>
            </w:r>
          </w:p>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7C896D65" w14:textId="77777777" w:rsidR="00620B02" w:rsidRDefault="00620B02" w:rsidP="00620B02">
            <w:pPr>
              <w:numPr>
                <w:ilvl w:val="0"/>
                <w:numId w:val="43"/>
              </w:numPr>
              <w:pBdr>
                <w:top w:val="nil"/>
                <w:left w:val="nil"/>
                <w:bottom w:val="nil"/>
                <w:right w:val="nil"/>
                <w:between w:val="nil"/>
              </w:pBdr>
              <w:spacing w:line="240" w:lineRule="auto"/>
            </w:pPr>
            <w:r w:rsidRPr="00287079">
              <w:rPr>
                <w:color w:val="000000"/>
              </w:rPr>
              <w:t>Not Applicable.</w:t>
            </w:r>
          </w:p>
        </w:tc>
      </w:tr>
      <w:tr w:rsidR="00620B02" w14:paraId="67C404DC" w14:textId="77777777" w:rsidTr="00CB0B3F">
        <w:trPr>
          <w:trHeight w:val="200"/>
        </w:trPr>
        <w:tc>
          <w:tcPr>
            <w:tcW w:w="1724" w:type="dxa"/>
            <w:tcBorders>
              <w:top w:val="nil"/>
              <w:left w:val="single" w:sz="8" w:space="0" w:color="BFBFBF"/>
              <w:bottom w:val="nil"/>
              <w:right w:val="single" w:sz="8" w:space="0" w:color="BFBFBF"/>
            </w:tcBorders>
            <w:tcMar>
              <w:top w:w="0" w:type="dxa"/>
              <w:left w:w="108" w:type="dxa"/>
              <w:bottom w:w="0" w:type="dxa"/>
              <w:right w:w="108" w:type="dxa"/>
            </w:tcMar>
          </w:tcPr>
          <w:p w14:paraId="310CBAF0" w14:textId="77777777" w:rsidR="00620B02" w:rsidRPr="00287079" w:rsidRDefault="00620B02" w:rsidP="00CB0B3F">
            <w:pPr>
              <w:rPr>
                <w:b/>
              </w:rPr>
            </w:pPr>
            <w:r w:rsidRPr="00287079">
              <w:rPr>
                <w:b/>
              </w:rPr>
              <w:t>Clearing</w:t>
            </w:r>
          </w:p>
        </w:tc>
        <w:tc>
          <w:tcPr>
            <w:tcW w:w="7635" w:type="dxa"/>
            <w:tcBorders>
              <w:top w:val="nil"/>
              <w:left w:val="nil"/>
              <w:bottom w:val="nil"/>
              <w:right w:val="single" w:sz="8" w:space="0" w:color="BFBFBF"/>
            </w:tcBorders>
            <w:tcMar>
              <w:top w:w="0" w:type="dxa"/>
              <w:left w:w="108" w:type="dxa"/>
              <w:bottom w:w="0" w:type="dxa"/>
              <w:right w:w="108" w:type="dxa"/>
            </w:tcMar>
          </w:tcPr>
          <w:p w14:paraId="506C59F6" w14:textId="77777777" w:rsidR="00620B02" w:rsidRPr="00287079" w:rsidRDefault="00620B02" w:rsidP="00620B02">
            <w:pPr>
              <w:numPr>
                <w:ilvl w:val="0"/>
                <w:numId w:val="43"/>
              </w:numPr>
              <w:pBdr>
                <w:top w:val="nil"/>
                <w:left w:val="nil"/>
                <w:bottom w:val="nil"/>
                <w:right w:val="nil"/>
                <w:between w:val="nil"/>
              </w:pBdr>
              <w:spacing w:after="0" w:line="240" w:lineRule="auto"/>
              <w:rPr>
                <w:color w:val="000000"/>
              </w:rPr>
            </w:pPr>
            <w:r w:rsidRPr="00287079">
              <w:rPr>
                <w:color w:val="000000"/>
              </w:rPr>
              <w:t>Depending on eligibility, Overnight Index Swaps may be cleared at LCH, Eurex, CME and</w:t>
            </w:r>
            <w:r>
              <w:rPr>
                <w:color w:val="000000"/>
              </w:rPr>
              <w:t xml:space="preserve"> JSCC.</w:t>
            </w:r>
            <w:r w:rsidRPr="00287079">
              <w:rPr>
                <w:color w:val="000000"/>
              </w:rPr>
              <w:t xml:space="preserve">   </w:t>
            </w:r>
          </w:p>
        </w:tc>
      </w:tr>
      <w:tr w:rsidR="00620B02" w14:paraId="4F032CC3" w14:textId="77777777" w:rsidTr="00CB0B3F">
        <w:trPr>
          <w:trHeight w:val="200"/>
        </w:trPr>
        <w:tc>
          <w:tcPr>
            <w:tcW w:w="1724"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5FB6B99" w14:textId="77777777" w:rsidR="00620B02" w:rsidRDefault="00620B02" w:rsidP="00CB0B3F"/>
        </w:tc>
        <w:tc>
          <w:tcPr>
            <w:tcW w:w="7635" w:type="dxa"/>
            <w:tcBorders>
              <w:top w:val="nil"/>
              <w:left w:val="nil"/>
              <w:bottom w:val="single" w:sz="8" w:space="0" w:color="BFBFBF"/>
              <w:right w:val="single" w:sz="8" w:space="0" w:color="BFBFBF"/>
            </w:tcBorders>
            <w:tcMar>
              <w:top w:w="0" w:type="dxa"/>
              <w:left w:w="108" w:type="dxa"/>
              <w:bottom w:w="0" w:type="dxa"/>
              <w:right w:w="108" w:type="dxa"/>
            </w:tcMar>
          </w:tcPr>
          <w:p w14:paraId="795BBA33" w14:textId="77777777" w:rsidR="00620B02" w:rsidRDefault="00620B02" w:rsidP="00CB0B3F"/>
        </w:tc>
      </w:tr>
    </w:tbl>
    <w:p w14:paraId="47D926F5" w14:textId="77777777" w:rsidR="00620B02" w:rsidRDefault="00620B02" w:rsidP="00620B02">
      <w:pPr>
        <w:pBdr>
          <w:top w:val="nil"/>
          <w:left w:val="nil"/>
          <w:bottom w:val="nil"/>
          <w:right w:val="nil"/>
          <w:between w:val="nil"/>
        </w:pBdr>
        <w:jc w:val="both"/>
        <w:rPr>
          <w:i/>
          <w:color w:val="000000"/>
        </w:rPr>
      </w:pPr>
    </w:p>
    <w:p w14:paraId="552C3984" w14:textId="3A2EEE50" w:rsidR="00620B02" w:rsidRDefault="00620B02" w:rsidP="00C052D3">
      <w:pPr>
        <w:pStyle w:val="Heading2"/>
        <w:numPr>
          <w:ilvl w:val="0"/>
          <w:numId w:val="0"/>
        </w:numPr>
      </w:pPr>
      <w:r>
        <w:br w:type="page"/>
      </w:r>
    </w:p>
    <w:sectPr w:rsidR="00620B02" w:rsidSect="00620B02">
      <w:footerReference w:type="default" r:id="rId18"/>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91DD" w14:textId="77777777" w:rsidR="00171E0E" w:rsidRDefault="00171E0E" w:rsidP="0093072E">
      <w:pPr>
        <w:spacing w:after="0" w:line="240" w:lineRule="auto"/>
      </w:pPr>
      <w:r>
        <w:separator/>
      </w:r>
    </w:p>
  </w:endnote>
  <w:endnote w:type="continuationSeparator" w:id="0">
    <w:p w14:paraId="273F7D93" w14:textId="77777777" w:rsidR="00171E0E" w:rsidRDefault="00171E0E" w:rsidP="00930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2350B" w14:textId="77777777" w:rsidR="008C6EDA" w:rsidRDefault="008C6EDA" w:rsidP="00AA2C9B">
    <w:pPr>
      <w:pStyle w:val="Footer"/>
      <w:jc w:val="center"/>
      <w:rPr>
        <w:color w:val="3366FF"/>
        <w:sz w:val="16"/>
        <w:szCs w:val="16"/>
      </w:rPr>
    </w:pPr>
  </w:p>
  <w:p w14:paraId="6739D4FD" w14:textId="77777777" w:rsidR="008C6EDA" w:rsidRDefault="008C6EDA" w:rsidP="00AA2C9B">
    <w:pPr>
      <w:pStyle w:val="Footer"/>
      <w:jc w:val="center"/>
      <w:rPr>
        <w:color w:val="3366F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1096" w14:textId="33C44E7E" w:rsidR="00AA2C9B" w:rsidRPr="006F6887" w:rsidRDefault="006F6887" w:rsidP="006F6887">
    <w:pPr>
      <w:pStyle w:val="Footer"/>
      <w:jc w:val="center"/>
      <w:rPr>
        <w:rFonts w:ascii="Arial" w:hAnsi="Arial" w:cs="Arial"/>
        <w:sz w:val="18"/>
        <w:szCs w:val="18"/>
      </w:rPr>
    </w:pPr>
    <w:r w:rsidRPr="006F6887">
      <w:rPr>
        <w:rFonts w:ascii="Arial" w:hAnsi="Arial" w:cs="Arial"/>
        <w:sz w:val="18"/>
        <w:szCs w:val="18"/>
      </w:rPr>
      <w:fldChar w:fldCharType="begin"/>
    </w:r>
    <w:r w:rsidRPr="006F6887">
      <w:rPr>
        <w:rFonts w:ascii="Arial" w:hAnsi="Arial" w:cs="Arial"/>
        <w:sz w:val="18"/>
        <w:szCs w:val="18"/>
      </w:rPr>
      <w:instrText xml:space="preserve"> PAGE   \* MERGEFORMAT </w:instrText>
    </w:r>
    <w:r w:rsidRPr="006F6887">
      <w:rPr>
        <w:rFonts w:ascii="Arial" w:hAnsi="Arial" w:cs="Arial"/>
        <w:sz w:val="18"/>
        <w:szCs w:val="18"/>
      </w:rPr>
      <w:fldChar w:fldCharType="separate"/>
    </w:r>
    <w:r w:rsidRPr="006F6887">
      <w:rPr>
        <w:rFonts w:ascii="Arial" w:hAnsi="Arial" w:cs="Arial"/>
        <w:noProof/>
        <w:sz w:val="18"/>
        <w:szCs w:val="18"/>
      </w:rPr>
      <w:t>2</w:t>
    </w:r>
    <w:r w:rsidRPr="006F6887">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C5F2B" w14:textId="77777777" w:rsidR="00171E0E" w:rsidRDefault="00171E0E" w:rsidP="0093072E">
      <w:pPr>
        <w:spacing w:after="0" w:line="240" w:lineRule="auto"/>
      </w:pPr>
      <w:r>
        <w:separator/>
      </w:r>
    </w:p>
  </w:footnote>
  <w:footnote w:type="continuationSeparator" w:id="0">
    <w:p w14:paraId="64AC820C" w14:textId="77777777" w:rsidR="00171E0E" w:rsidRDefault="00171E0E" w:rsidP="00930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27B37" w14:textId="6BD72DB0" w:rsidR="008C6EDA" w:rsidRPr="00D82A47" w:rsidRDefault="001D7D17" w:rsidP="00AA2C9B">
    <w:pPr>
      <w:pStyle w:val="Header"/>
      <w:tabs>
        <w:tab w:val="left" w:pos="1800"/>
      </w:tabs>
      <w:rPr>
        <w:rFonts w:ascii="Arial" w:hAnsi="Arial" w:cs="Arial"/>
        <w:sz w:val="20"/>
      </w:rPr>
    </w:pPr>
    <w:r>
      <w:rPr>
        <w:noProof/>
        <w:color w:val="000000"/>
        <w:sz w:val="18"/>
        <w:szCs w:val="18"/>
        <w:bdr w:val="none" w:sz="0" w:space="0" w:color="auto" w:frame="1"/>
      </w:rPr>
      <w:drawing>
        <wp:inline distT="0" distB="0" distL="0" distR="0" wp14:anchorId="39009C98" wp14:editId="67844ACF">
          <wp:extent cx="769620" cy="180975"/>
          <wp:effectExtent l="0" t="0" r="0" b="9525"/>
          <wp:docPr id="2067642268" name="Picture 4" descr="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180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204"/>
    <w:multiLevelType w:val="multilevel"/>
    <w:tmpl w:val="9CEC7474"/>
    <w:lvl w:ilvl="0">
      <w:start w:val="1"/>
      <w:numFmt w:val="bullet"/>
      <w:pStyle w:val="ListBullet3"/>
      <w:lvlText w:val="o"/>
      <w:lvlJc w:val="left"/>
      <w:pPr>
        <w:ind w:left="4320" w:hanging="360"/>
      </w:pPr>
      <w:rPr>
        <w:rFonts w:ascii="Courier New" w:eastAsia="Courier New" w:hAnsi="Courier New" w:cs="Courier New"/>
      </w:rPr>
    </w:lvl>
    <w:lvl w:ilvl="1">
      <w:start w:val="1"/>
      <w:numFmt w:val="bullet"/>
      <w:lvlText w:val="o"/>
      <w:lvlJc w:val="left"/>
      <w:pPr>
        <w:ind w:left="5040" w:hanging="360"/>
      </w:pPr>
      <w:rPr>
        <w:rFonts w:ascii="Courier New" w:eastAsia="Courier New" w:hAnsi="Courier New" w:cs="Courier New"/>
      </w:rPr>
    </w:lvl>
    <w:lvl w:ilvl="2">
      <w:start w:val="1"/>
      <w:numFmt w:val="bullet"/>
      <w:lvlText w:val="▪"/>
      <w:lvlJc w:val="left"/>
      <w:pPr>
        <w:ind w:left="5760" w:hanging="360"/>
      </w:pPr>
      <w:rPr>
        <w:rFonts w:ascii="Noto Sans Symbols" w:eastAsia="Noto Sans Symbols" w:hAnsi="Noto Sans Symbols" w:cs="Noto Sans Symbols"/>
      </w:rPr>
    </w:lvl>
    <w:lvl w:ilvl="3">
      <w:start w:val="1"/>
      <w:numFmt w:val="bullet"/>
      <w:lvlText w:val="●"/>
      <w:lvlJc w:val="left"/>
      <w:pPr>
        <w:ind w:left="6480" w:hanging="360"/>
      </w:pPr>
      <w:rPr>
        <w:rFonts w:ascii="Noto Sans Symbols" w:eastAsia="Noto Sans Symbols" w:hAnsi="Noto Sans Symbols" w:cs="Noto Sans Symbols"/>
      </w:rPr>
    </w:lvl>
    <w:lvl w:ilvl="4">
      <w:start w:val="1"/>
      <w:numFmt w:val="bullet"/>
      <w:lvlText w:val="o"/>
      <w:lvlJc w:val="left"/>
      <w:pPr>
        <w:ind w:left="7200" w:hanging="360"/>
      </w:pPr>
      <w:rPr>
        <w:rFonts w:ascii="Courier New" w:eastAsia="Courier New" w:hAnsi="Courier New" w:cs="Courier New"/>
      </w:rPr>
    </w:lvl>
    <w:lvl w:ilvl="5">
      <w:start w:val="1"/>
      <w:numFmt w:val="bullet"/>
      <w:lvlText w:val="▪"/>
      <w:lvlJc w:val="left"/>
      <w:pPr>
        <w:ind w:left="7920" w:hanging="360"/>
      </w:pPr>
      <w:rPr>
        <w:rFonts w:ascii="Noto Sans Symbols" w:eastAsia="Noto Sans Symbols" w:hAnsi="Noto Sans Symbols" w:cs="Noto Sans Symbols"/>
      </w:rPr>
    </w:lvl>
    <w:lvl w:ilvl="6">
      <w:start w:val="1"/>
      <w:numFmt w:val="bullet"/>
      <w:lvlText w:val="●"/>
      <w:lvlJc w:val="left"/>
      <w:pPr>
        <w:ind w:left="8640" w:hanging="360"/>
      </w:pPr>
      <w:rPr>
        <w:rFonts w:ascii="Noto Sans Symbols" w:eastAsia="Noto Sans Symbols" w:hAnsi="Noto Sans Symbols" w:cs="Noto Sans Symbols"/>
      </w:rPr>
    </w:lvl>
    <w:lvl w:ilvl="7">
      <w:start w:val="1"/>
      <w:numFmt w:val="bullet"/>
      <w:lvlText w:val="o"/>
      <w:lvlJc w:val="left"/>
      <w:pPr>
        <w:ind w:left="9360" w:hanging="360"/>
      </w:pPr>
      <w:rPr>
        <w:rFonts w:ascii="Courier New" w:eastAsia="Courier New" w:hAnsi="Courier New" w:cs="Courier New"/>
      </w:rPr>
    </w:lvl>
    <w:lvl w:ilvl="8">
      <w:start w:val="1"/>
      <w:numFmt w:val="bullet"/>
      <w:lvlText w:val="▪"/>
      <w:lvlJc w:val="left"/>
      <w:pPr>
        <w:ind w:left="10080" w:hanging="360"/>
      </w:pPr>
      <w:rPr>
        <w:rFonts w:ascii="Noto Sans Symbols" w:eastAsia="Noto Sans Symbols" w:hAnsi="Noto Sans Symbols" w:cs="Noto Sans Symbols"/>
      </w:rPr>
    </w:lvl>
  </w:abstractNum>
  <w:abstractNum w:abstractNumId="1" w15:restartNumberingAfterBreak="0">
    <w:nsid w:val="079645AE"/>
    <w:multiLevelType w:val="hybridMultilevel"/>
    <w:tmpl w:val="B58AEF16"/>
    <w:lvl w:ilvl="0" w:tplc="0409000F">
      <w:start w:val="1"/>
      <w:numFmt w:val="decimal"/>
      <w:lvlText w:val="%1."/>
      <w:lvlJc w:val="left"/>
      <w:pPr>
        <w:ind w:left="830" w:hanging="360"/>
      </w:pPr>
      <w:rPr>
        <w:rFonts w:hint="default"/>
      </w:rPr>
    </w:lvl>
    <w:lvl w:ilvl="1" w:tplc="04090003">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 w15:restartNumberingAfterBreak="0">
    <w:nsid w:val="0A75633B"/>
    <w:multiLevelType w:val="hybridMultilevel"/>
    <w:tmpl w:val="311A417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7A2419"/>
    <w:multiLevelType w:val="hybridMultilevel"/>
    <w:tmpl w:val="5CCA2B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72427A"/>
    <w:multiLevelType w:val="hybridMultilevel"/>
    <w:tmpl w:val="174C4064"/>
    <w:lvl w:ilvl="0" w:tplc="04090001">
      <w:start w:val="1"/>
      <w:numFmt w:val="bullet"/>
      <w:lvlText w:val=""/>
      <w:lvlJc w:val="left"/>
      <w:pPr>
        <w:ind w:left="997" w:hanging="360"/>
      </w:pPr>
      <w:rPr>
        <w:rFonts w:ascii="Symbol" w:hAnsi="Symbol" w:hint="default"/>
      </w:rPr>
    </w:lvl>
    <w:lvl w:ilvl="1" w:tplc="04090003">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5" w15:restartNumberingAfterBreak="0">
    <w:nsid w:val="0C110DF8"/>
    <w:multiLevelType w:val="hybridMultilevel"/>
    <w:tmpl w:val="D7F8F6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6F6FA3"/>
    <w:multiLevelType w:val="hybridMultilevel"/>
    <w:tmpl w:val="453217E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0233F73"/>
    <w:multiLevelType w:val="hybridMultilevel"/>
    <w:tmpl w:val="8DA6BD2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C5772F"/>
    <w:multiLevelType w:val="hybridMultilevel"/>
    <w:tmpl w:val="02EC891A"/>
    <w:lvl w:ilvl="0" w:tplc="B7861AF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E8546D"/>
    <w:multiLevelType w:val="multilevel"/>
    <w:tmpl w:val="21AE5332"/>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B221D4E"/>
    <w:multiLevelType w:val="hybridMultilevel"/>
    <w:tmpl w:val="B68E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80C16"/>
    <w:multiLevelType w:val="hybridMultilevel"/>
    <w:tmpl w:val="2BC6C7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CF77081"/>
    <w:multiLevelType w:val="hybridMultilevel"/>
    <w:tmpl w:val="375A0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3B58EC"/>
    <w:multiLevelType w:val="multilevel"/>
    <w:tmpl w:val="1B54EEC6"/>
    <w:lvl w:ilvl="0">
      <w:start w:val="1"/>
      <w:numFmt w:val="bullet"/>
      <w:pStyle w:val="ListBullet4Square"/>
      <w:lvlText w:val="●"/>
      <w:lvlJc w:val="left"/>
      <w:pPr>
        <w:ind w:left="1440" w:hanging="7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0371F8E"/>
    <w:multiLevelType w:val="hybridMultilevel"/>
    <w:tmpl w:val="70A02076"/>
    <w:lvl w:ilvl="0" w:tplc="3170FE2C">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724707"/>
    <w:multiLevelType w:val="hybridMultilevel"/>
    <w:tmpl w:val="41D63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3E72065"/>
    <w:multiLevelType w:val="multilevel"/>
    <w:tmpl w:val="2E6679B4"/>
    <w:lvl w:ilvl="0">
      <w:start w:val="6"/>
      <w:numFmt w:val="decimal"/>
      <w:lvlText w:val="CHAPTER %1"/>
      <w:lvlJc w:val="left"/>
      <w:pPr>
        <w:ind w:left="4590" w:firstLine="0"/>
      </w:pPr>
      <w:rPr>
        <w:rFonts w:hint="default"/>
        <w:b/>
        <w:i w:val="0"/>
        <w:smallCaps w:val="0"/>
        <w:strike w:val="0"/>
        <w:color w:val="010000"/>
        <w:u w:val="none"/>
      </w:rPr>
    </w:lvl>
    <w:lvl w:ilvl="1">
      <w:start w:val="803"/>
      <w:numFmt w:val="decimalZero"/>
      <w:lvlText w:val="Rule %1%2"/>
      <w:lvlJc w:val="left"/>
      <w:pPr>
        <w:ind w:left="1080" w:hanging="1080"/>
      </w:pPr>
      <w:rPr>
        <w:rFonts w:hint="default"/>
        <w:b/>
        <w:i w:val="0"/>
        <w:smallCaps w:val="0"/>
        <w:strike w:val="0"/>
        <w:color w:val="010000"/>
        <w:u w:val="none"/>
      </w:rPr>
    </w:lvl>
    <w:lvl w:ilvl="2">
      <w:start w:val="1"/>
      <w:numFmt w:val="lowerLetter"/>
      <w:lvlText w:val="(%3)"/>
      <w:lvlJc w:val="left"/>
      <w:pPr>
        <w:ind w:left="0" w:firstLine="720"/>
      </w:pPr>
      <w:rPr>
        <w:rFonts w:hint="default"/>
        <w:b w:val="0"/>
        <w:i w:val="0"/>
        <w:smallCaps w:val="0"/>
        <w:strike w:val="0"/>
        <w:color w:val="010000"/>
        <w:u w:val="none"/>
      </w:rPr>
    </w:lvl>
    <w:lvl w:ilvl="3">
      <w:start w:val="1"/>
      <w:numFmt w:val="decimal"/>
      <w:lvlText w:val="(%4)"/>
      <w:lvlJc w:val="left"/>
      <w:pPr>
        <w:ind w:left="720" w:firstLine="720"/>
      </w:pPr>
      <w:rPr>
        <w:rFonts w:hint="default"/>
        <w:b w:val="0"/>
        <w:i w:val="0"/>
        <w:smallCaps w:val="0"/>
        <w:strike w:val="0"/>
        <w:color w:val="010000"/>
        <w:u w:val="none"/>
      </w:rPr>
    </w:lvl>
    <w:lvl w:ilvl="4">
      <w:start w:val="1"/>
      <w:numFmt w:val="lowerRoman"/>
      <w:lvlText w:val="(%5)"/>
      <w:lvlJc w:val="left"/>
      <w:pPr>
        <w:ind w:left="2790" w:hanging="720"/>
      </w:pPr>
      <w:rPr>
        <w:rFonts w:ascii="Arial" w:eastAsia="Arial" w:hAnsi="Arial" w:cs="Arial" w:hint="default"/>
        <w:b w:val="0"/>
        <w:i w:val="0"/>
        <w:smallCaps w:val="0"/>
        <w:strike w:val="0"/>
        <w:color w:val="000000"/>
        <w:u w:val="none"/>
      </w:rPr>
    </w:lvl>
    <w:lvl w:ilvl="5">
      <w:start w:val="1"/>
      <w:numFmt w:val="upperLetter"/>
      <w:lvlText w:val="%6."/>
      <w:lvlJc w:val="left"/>
      <w:pPr>
        <w:ind w:left="720" w:hanging="720"/>
      </w:pPr>
      <w:rPr>
        <w:rFonts w:hint="default"/>
        <w:b w:val="0"/>
        <w:i w:val="0"/>
        <w:smallCaps w:val="0"/>
        <w:strike w:val="0"/>
        <w:color w:val="010000"/>
        <w:u w:val="none"/>
      </w:rPr>
    </w:lvl>
    <w:lvl w:ilvl="6">
      <w:start w:val="1"/>
      <w:numFmt w:val="decimal"/>
      <w:lvlText w:val="%7"/>
      <w:lvlJc w:val="left"/>
      <w:pPr>
        <w:ind w:left="2880" w:hanging="720"/>
      </w:pPr>
      <w:rPr>
        <w:rFonts w:hint="default"/>
        <w:b w:val="0"/>
        <w:i w:val="0"/>
        <w:smallCaps w:val="0"/>
        <w:strike w:val="0"/>
        <w:color w:val="010000"/>
        <w:u w:val="none"/>
      </w:rPr>
    </w:lvl>
    <w:lvl w:ilvl="7">
      <w:start w:val="1"/>
      <w:numFmt w:val="decimal"/>
      <w:lvlText w:val="%8."/>
      <w:lvlJc w:val="left"/>
      <w:pPr>
        <w:ind w:left="3600" w:hanging="720"/>
      </w:pPr>
      <w:rPr>
        <w:rFonts w:hint="default"/>
        <w:b w:val="0"/>
        <w:i w:val="0"/>
        <w:smallCaps w:val="0"/>
        <w:strike w:val="0"/>
        <w:color w:val="010000"/>
        <w:u w:val="none"/>
      </w:rPr>
    </w:lvl>
    <w:lvl w:ilvl="8">
      <w:start w:val="1"/>
      <w:numFmt w:val="lowerLetter"/>
      <w:lvlText w:val="%9)"/>
      <w:lvlJc w:val="left"/>
      <w:pPr>
        <w:ind w:left="6480" w:hanging="720"/>
      </w:pPr>
      <w:rPr>
        <w:rFonts w:hint="default"/>
        <w:b w:val="0"/>
        <w:i w:val="0"/>
        <w:smallCaps w:val="0"/>
        <w:strike w:val="0"/>
        <w:color w:val="010000"/>
        <w:u w:val="none"/>
      </w:rPr>
    </w:lvl>
  </w:abstractNum>
  <w:abstractNum w:abstractNumId="17" w15:restartNumberingAfterBreak="0">
    <w:nsid w:val="25637989"/>
    <w:multiLevelType w:val="multilevel"/>
    <w:tmpl w:val="BBCE7664"/>
    <w:lvl w:ilvl="0">
      <w:start w:val="1"/>
      <w:numFmt w:val="bullet"/>
      <w:pStyle w:val="ListBullet2"/>
      <w:lvlText w:val="●"/>
      <w:lvlJc w:val="left"/>
      <w:pPr>
        <w:ind w:left="4320" w:hanging="720"/>
      </w:pPr>
      <w:rPr>
        <w:rFonts w:ascii="Noto Sans Symbols" w:eastAsia="Noto Sans Symbols" w:hAnsi="Noto Sans Symbols" w:cs="Noto Sans Symbols"/>
        <w:color w:val="00000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92B7F3D"/>
    <w:multiLevelType w:val="hybridMultilevel"/>
    <w:tmpl w:val="529699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9BC44D4"/>
    <w:multiLevelType w:val="multilevel"/>
    <w:tmpl w:val="755CDBA6"/>
    <w:lvl w:ilvl="0">
      <w:start w:val="1"/>
      <w:numFmt w:val="bullet"/>
      <w:pStyle w:val="ListBullet"/>
      <w:lvlText w:val="o"/>
      <w:lvlJc w:val="left"/>
      <w:pPr>
        <w:ind w:left="2160" w:hanging="720"/>
      </w:pPr>
      <w:rPr>
        <w:rFonts w:ascii="Courier New" w:eastAsia="Courier New" w:hAnsi="Courier New" w:cs="Courier New"/>
        <w:color w:val="00000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A2B61E0"/>
    <w:multiLevelType w:val="hybridMultilevel"/>
    <w:tmpl w:val="1AEC2654"/>
    <w:lvl w:ilvl="0" w:tplc="F75AEC7E">
      <w:start w:val="80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62371A"/>
    <w:multiLevelType w:val="hybridMultilevel"/>
    <w:tmpl w:val="82488BAC"/>
    <w:lvl w:ilvl="0" w:tplc="0A1C1E5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346E48"/>
    <w:multiLevelType w:val="hybridMultilevel"/>
    <w:tmpl w:val="56102244"/>
    <w:lvl w:ilvl="0" w:tplc="CE007D3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4025CE8"/>
    <w:multiLevelType w:val="multilevel"/>
    <w:tmpl w:val="E0FEEF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3D5A67DF"/>
    <w:multiLevelType w:val="multilevel"/>
    <w:tmpl w:val="574A2DA6"/>
    <w:lvl w:ilvl="0">
      <w:start w:val="1"/>
      <w:numFmt w:val="bullet"/>
      <w:pStyle w:val="ListNumber4"/>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color w:val="000000"/>
        <w:u w:val="none"/>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4DB3A9F"/>
    <w:multiLevelType w:val="hybridMultilevel"/>
    <w:tmpl w:val="B58AEF16"/>
    <w:lvl w:ilvl="0" w:tplc="0409000F">
      <w:start w:val="1"/>
      <w:numFmt w:val="decimal"/>
      <w:lvlText w:val="%1."/>
      <w:lvlJc w:val="left"/>
      <w:pPr>
        <w:ind w:left="830" w:hanging="360"/>
      </w:pPr>
      <w:rPr>
        <w:rFonts w:hint="default"/>
      </w:rPr>
    </w:lvl>
    <w:lvl w:ilvl="1" w:tplc="04090003">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6" w15:restartNumberingAfterBreak="0">
    <w:nsid w:val="4B9E3F6C"/>
    <w:multiLevelType w:val="hybridMultilevel"/>
    <w:tmpl w:val="8FD09B64"/>
    <w:lvl w:ilvl="0" w:tplc="40BA938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9B3AEC"/>
    <w:multiLevelType w:val="multilevel"/>
    <w:tmpl w:val="763084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52EB56A6"/>
    <w:multiLevelType w:val="multilevel"/>
    <w:tmpl w:val="DFC05CBA"/>
    <w:lvl w:ilvl="0">
      <w:start w:val="1"/>
      <w:numFmt w:val="decimal"/>
      <w:pStyle w:val="ListNumber5"/>
      <w:lvlText w:val="%1."/>
      <w:lvlJc w:val="left"/>
      <w:pPr>
        <w:ind w:left="720" w:hanging="360"/>
      </w:pPr>
      <w:rPr>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4771E36"/>
    <w:multiLevelType w:val="multilevel"/>
    <w:tmpl w:val="5BE6F218"/>
    <w:lvl w:ilvl="0">
      <w:start w:val="1"/>
      <w:numFmt w:val="bullet"/>
      <w:pStyle w:val="ListBullet4"/>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30" w15:restartNumberingAfterBreak="0">
    <w:nsid w:val="5BC96697"/>
    <w:multiLevelType w:val="hybridMultilevel"/>
    <w:tmpl w:val="00F05A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311B37"/>
    <w:multiLevelType w:val="multilevel"/>
    <w:tmpl w:val="7370003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4B96A45"/>
    <w:multiLevelType w:val="hybridMultilevel"/>
    <w:tmpl w:val="41547D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4F25861"/>
    <w:multiLevelType w:val="multilevel"/>
    <w:tmpl w:val="8604B9FA"/>
    <w:lvl w:ilvl="0">
      <w:start w:val="5"/>
      <w:numFmt w:val="lowerLetter"/>
      <w:pStyle w:val="Heading1"/>
      <w:lvlText w:val="%1."/>
      <w:lvlJc w:val="left"/>
      <w:pPr>
        <w:ind w:left="720" w:hanging="360"/>
      </w:pPr>
    </w:lvl>
    <w:lvl w:ilvl="1">
      <w:start w:val="1"/>
      <w:numFmt w:val="lowerLetter"/>
      <w:pStyle w:val="Heading2"/>
      <w:lvlText w:val="(%2)"/>
      <w:lvlJc w:val="left"/>
      <w:pPr>
        <w:ind w:left="1170" w:hanging="360"/>
      </w:pPr>
      <w:rPr>
        <w:rFonts w:ascii="Arial" w:eastAsia="Arial" w:hAnsi="Arial" w:cs="Arial"/>
      </w:rPr>
    </w:lvl>
    <w:lvl w:ilvl="2">
      <w:start w:val="1"/>
      <w:numFmt w:val="lowerLetter"/>
      <w:pStyle w:val="Heading3"/>
      <w:lvlText w:val="%3."/>
      <w:lvlJc w:val="left"/>
      <w:pPr>
        <w:ind w:left="2160" w:hanging="360"/>
      </w:pPr>
    </w:lvl>
    <w:lvl w:ilvl="3">
      <w:start w:val="1"/>
      <w:numFmt w:val="lowerLetter"/>
      <w:pStyle w:val="Heading4"/>
      <w:lvlText w:val="%4."/>
      <w:lvlJc w:val="left"/>
      <w:pPr>
        <w:ind w:left="2880" w:hanging="360"/>
      </w:pPr>
    </w:lvl>
    <w:lvl w:ilvl="4">
      <w:start w:val="1"/>
      <w:numFmt w:val="lowerLetter"/>
      <w:pStyle w:val="Heading5"/>
      <w:lvlText w:val="%5."/>
      <w:lvlJc w:val="left"/>
      <w:pPr>
        <w:ind w:left="3600" w:hanging="360"/>
      </w:pPr>
    </w:lvl>
    <w:lvl w:ilvl="5">
      <w:start w:val="1"/>
      <w:numFmt w:val="lowerLetter"/>
      <w:pStyle w:val="Heading6"/>
      <w:lvlText w:val="%6."/>
      <w:lvlJc w:val="left"/>
      <w:pPr>
        <w:ind w:left="4320" w:hanging="360"/>
      </w:pPr>
    </w:lvl>
    <w:lvl w:ilvl="6">
      <w:start w:val="1"/>
      <w:numFmt w:val="lowerLetter"/>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Letter"/>
      <w:pStyle w:val="Heading9"/>
      <w:lvlText w:val="%9."/>
      <w:lvlJc w:val="left"/>
      <w:pPr>
        <w:ind w:left="6480" w:hanging="360"/>
      </w:pPr>
    </w:lvl>
  </w:abstractNum>
  <w:abstractNum w:abstractNumId="34" w15:restartNumberingAfterBreak="0">
    <w:nsid w:val="67601785"/>
    <w:multiLevelType w:val="hybridMultilevel"/>
    <w:tmpl w:val="78F25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76E45ED"/>
    <w:multiLevelType w:val="hybridMultilevel"/>
    <w:tmpl w:val="BEE03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020AD1"/>
    <w:multiLevelType w:val="hybridMultilevel"/>
    <w:tmpl w:val="FAE0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914D1E"/>
    <w:multiLevelType w:val="hybridMultilevel"/>
    <w:tmpl w:val="8C0C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B64997"/>
    <w:multiLevelType w:val="hybridMultilevel"/>
    <w:tmpl w:val="CC88F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CBB14BC"/>
    <w:multiLevelType w:val="hybridMultilevel"/>
    <w:tmpl w:val="40847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C3597D"/>
    <w:multiLevelType w:val="hybridMultilevel"/>
    <w:tmpl w:val="9544DC8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5836B50"/>
    <w:multiLevelType w:val="multilevel"/>
    <w:tmpl w:val="5246CC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D2D7943"/>
    <w:multiLevelType w:val="multilevel"/>
    <w:tmpl w:val="B926925E"/>
    <w:lvl w:ilvl="0">
      <w:start w:val="1"/>
      <w:numFmt w:val="bullet"/>
      <w:pStyle w:val="ListNumber"/>
      <w:lvlText w:val="●"/>
      <w:lvlJc w:val="left"/>
      <w:pPr>
        <w:ind w:left="180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7EAA2191"/>
    <w:multiLevelType w:val="hybridMultilevel"/>
    <w:tmpl w:val="5E8213CC"/>
    <w:lvl w:ilvl="0" w:tplc="04090001">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num w:numId="1" w16cid:durableId="885289951">
    <w:abstractNumId w:val="43"/>
  </w:num>
  <w:num w:numId="2" w16cid:durableId="769395315">
    <w:abstractNumId w:val="14"/>
  </w:num>
  <w:num w:numId="3" w16cid:durableId="1502700069">
    <w:abstractNumId w:val="26"/>
  </w:num>
  <w:num w:numId="4" w16cid:durableId="1109817710">
    <w:abstractNumId w:val="22"/>
  </w:num>
  <w:num w:numId="5" w16cid:durableId="1731658639">
    <w:abstractNumId w:val="8"/>
  </w:num>
  <w:num w:numId="6" w16cid:durableId="528837390">
    <w:abstractNumId w:val="21"/>
  </w:num>
  <w:num w:numId="7" w16cid:durableId="1260335264">
    <w:abstractNumId w:val="1"/>
  </w:num>
  <w:num w:numId="8" w16cid:durableId="598413474">
    <w:abstractNumId w:val="40"/>
  </w:num>
  <w:num w:numId="9" w16cid:durableId="1413429789">
    <w:abstractNumId w:val="2"/>
  </w:num>
  <w:num w:numId="10" w16cid:durableId="557667507">
    <w:abstractNumId w:val="25"/>
  </w:num>
  <w:num w:numId="11" w16cid:durableId="865482650">
    <w:abstractNumId w:val="35"/>
  </w:num>
  <w:num w:numId="12" w16cid:durableId="1118722329">
    <w:abstractNumId w:val="38"/>
  </w:num>
  <w:num w:numId="13" w16cid:durableId="294989048">
    <w:abstractNumId w:val="5"/>
  </w:num>
  <w:num w:numId="14" w16cid:durableId="1059863481">
    <w:abstractNumId w:val="11"/>
  </w:num>
  <w:num w:numId="15" w16cid:durableId="2097509282">
    <w:abstractNumId w:val="12"/>
  </w:num>
  <w:num w:numId="16" w16cid:durableId="1410998945">
    <w:abstractNumId w:val="6"/>
  </w:num>
  <w:num w:numId="17" w16cid:durableId="802233402">
    <w:abstractNumId w:val="18"/>
  </w:num>
  <w:num w:numId="18" w16cid:durableId="1789810933">
    <w:abstractNumId w:val="30"/>
  </w:num>
  <w:num w:numId="19" w16cid:durableId="1108892057">
    <w:abstractNumId w:val="39"/>
  </w:num>
  <w:num w:numId="20" w16cid:durableId="144011707">
    <w:abstractNumId w:val="10"/>
  </w:num>
  <w:num w:numId="21" w16cid:durableId="916789246">
    <w:abstractNumId w:val="3"/>
  </w:num>
  <w:num w:numId="22" w16cid:durableId="1958832713">
    <w:abstractNumId w:val="32"/>
  </w:num>
  <w:num w:numId="23" w16cid:durableId="1741366223">
    <w:abstractNumId w:val="4"/>
  </w:num>
  <w:num w:numId="24" w16cid:durableId="1360624335">
    <w:abstractNumId w:val="36"/>
  </w:num>
  <w:num w:numId="25" w16cid:durableId="1136290610">
    <w:abstractNumId w:val="15"/>
  </w:num>
  <w:num w:numId="26" w16cid:durableId="1409618673">
    <w:abstractNumId w:val="34"/>
  </w:num>
  <w:num w:numId="27" w16cid:durableId="370618390">
    <w:abstractNumId w:val="37"/>
  </w:num>
  <w:num w:numId="28" w16cid:durableId="1321084264">
    <w:abstractNumId w:val="7"/>
  </w:num>
  <w:num w:numId="29" w16cid:durableId="761685133">
    <w:abstractNumId w:val="24"/>
  </w:num>
  <w:num w:numId="30" w16cid:durableId="598833780">
    <w:abstractNumId w:val="41"/>
  </w:num>
  <w:num w:numId="31" w16cid:durableId="2127502372">
    <w:abstractNumId w:val="33"/>
  </w:num>
  <w:num w:numId="32" w16cid:durableId="1872379331">
    <w:abstractNumId w:val="16"/>
  </w:num>
  <w:num w:numId="33" w16cid:durableId="1312640828">
    <w:abstractNumId w:val="20"/>
  </w:num>
  <w:num w:numId="34" w16cid:durableId="1180853960">
    <w:abstractNumId w:val="28"/>
  </w:num>
  <w:num w:numId="35" w16cid:durableId="1402288947">
    <w:abstractNumId w:val="19"/>
  </w:num>
  <w:num w:numId="36" w16cid:durableId="1707487590">
    <w:abstractNumId w:val="17"/>
  </w:num>
  <w:num w:numId="37" w16cid:durableId="1240486733">
    <w:abstractNumId w:val="31"/>
  </w:num>
  <w:num w:numId="38" w16cid:durableId="1816213136">
    <w:abstractNumId w:val="9"/>
  </w:num>
  <w:num w:numId="39" w16cid:durableId="375130974">
    <w:abstractNumId w:val="42"/>
  </w:num>
  <w:num w:numId="40" w16cid:durableId="1123572998">
    <w:abstractNumId w:val="0"/>
  </w:num>
  <w:num w:numId="41" w16cid:durableId="1755008167">
    <w:abstractNumId w:val="29"/>
  </w:num>
  <w:num w:numId="42" w16cid:durableId="1029643279">
    <w:abstractNumId w:val="13"/>
  </w:num>
  <w:num w:numId="43" w16cid:durableId="1958634143">
    <w:abstractNumId w:val="23"/>
  </w:num>
  <w:num w:numId="44" w16cid:durableId="7629970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2C5"/>
    <w:rsid w:val="00006631"/>
    <w:rsid w:val="00007A0D"/>
    <w:rsid w:val="00010FFD"/>
    <w:rsid w:val="0001368F"/>
    <w:rsid w:val="00025FC6"/>
    <w:rsid w:val="00031E1C"/>
    <w:rsid w:val="00035E46"/>
    <w:rsid w:val="000368F8"/>
    <w:rsid w:val="000413BD"/>
    <w:rsid w:val="0004400E"/>
    <w:rsid w:val="00045779"/>
    <w:rsid w:val="00046755"/>
    <w:rsid w:val="00050D4C"/>
    <w:rsid w:val="0005261E"/>
    <w:rsid w:val="00054415"/>
    <w:rsid w:val="00054854"/>
    <w:rsid w:val="00055335"/>
    <w:rsid w:val="00056844"/>
    <w:rsid w:val="00056D33"/>
    <w:rsid w:val="00075E41"/>
    <w:rsid w:val="00077094"/>
    <w:rsid w:val="000771F2"/>
    <w:rsid w:val="00077C5E"/>
    <w:rsid w:val="00086147"/>
    <w:rsid w:val="0008623B"/>
    <w:rsid w:val="000863A8"/>
    <w:rsid w:val="000874EA"/>
    <w:rsid w:val="00091D3F"/>
    <w:rsid w:val="00097C6B"/>
    <w:rsid w:val="000A1328"/>
    <w:rsid w:val="000A2F06"/>
    <w:rsid w:val="000A3283"/>
    <w:rsid w:val="000A5496"/>
    <w:rsid w:val="000A5543"/>
    <w:rsid w:val="000A6792"/>
    <w:rsid w:val="000C24C2"/>
    <w:rsid w:val="000C29B3"/>
    <w:rsid w:val="000C715F"/>
    <w:rsid w:val="000D3C3C"/>
    <w:rsid w:val="000E362F"/>
    <w:rsid w:val="000E4FF3"/>
    <w:rsid w:val="000F1855"/>
    <w:rsid w:val="000F5F3A"/>
    <w:rsid w:val="00100D6D"/>
    <w:rsid w:val="00105A91"/>
    <w:rsid w:val="0012174A"/>
    <w:rsid w:val="0012327D"/>
    <w:rsid w:val="00136D61"/>
    <w:rsid w:val="00137643"/>
    <w:rsid w:val="00151F9A"/>
    <w:rsid w:val="00156410"/>
    <w:rsid w:val="0015684E"/>
    <w:rsid w:val="00161212"/>
    <w:rsid w:val="00161A15"/>
    <w:rsid w:val="00163071"/>
    <w:rsid w:val="00164B29"/>
    <w:rsid w:val="00164F6F"/>
    <w:rsid w:val="00170380"/>
    <w:rsid w:val="001714BA"/>
    <w:rsid w:val="00171E0E"/>
    <w:rsid w:val="001724A5"/>
    <w:rsid w:val="00173CF6"/>
    <w:rsid w:val="001772B5"/>
    <w:rsid w:val="00182D29"/>
    <w:rsid w:val="001845FE"/>
    <w:rsid w:val="00186965"/>
    <w:rsid w:val="0019453E"/>
    <w:rsid w:val="001A1923"/>
    <w:rsid w:val="001A27DB"/>
    <w:rsid w:val="001A35F3"/>
    <w:rsid w:val="001A6FDD"/>
    <w:rsid w:val="001B0A4D"/>
    <w:rsid w:val="001B741E"/>
    <w:rsid w:val="001C543D"/>
    <w:rsid w:val="001C5DA6"/>
    <w:rsid w:val="001D3DDB"/>
    <w:rsid w:val="001D4850"/>
    <w:rsid w:val="001D62C0"/>
    <w:rsid w:val="001D7D17"/>
    <w:rsid w:val="001E1D5B"/>
    <w:rsid w:val="001E3710"/>
    <w:rsid w:val="001E72E3"/>
    <w:rsid w:val="001F2FB7"/>
    <w:rsid w:val="002019A9"/>
    <w:rsid w:val="00204255"/>
    <w:rsid w:val="00206672"/>
    <w:rsid w:val="0020754A"/>
    <w:rsid w:val="0021110F"/>
    <w:rsid w:val="00213331"/>
    <w:rsid w:val="00217127"/>
    <w:rsid w:val="002200DB"/>
    <w:rsid w:val="00225792"/>
    <w:rsid w:val="00230CB6"/>
    <w:rsid w:val="00231B66"/>
    <w:rsid w:val="002330D5"/>
    <w:rsid w:val="0023363F"/>
    <w:rsid w:val="00236B90"/>
    <w:rsid w:val="0024019A"/>
    <w:rsid w:val="00244A39"/>
    <w:rsid w:val="0024709E"/>
    <w:rsid w:val="00252EC6"/>
    <w:rsid w:val="002536A1"/>
    <w:rsid w:val="002573D8"/>
    <w:rsid w:val="00261046"/>
    <w:rsid w:val="00281297"/>
    <w:rsid w:val="00281C33"/>
    <w:rsid w:val="00283F50"/>
    <w:rsid w:val="00284E5A"/>
    <w:rsid w:val="00296799"/>
    <w:rsid w:val="00297B1E"/>
    <w:rsid w:val="002B1346"/>
    <w:rsid w:val="002B376A"/>
    <w:rsid w:val="002B70F0"/>
    <w:rsid w:val="002C79F4"/>
    <w:rsid w:val="002D3DDF"/>
    <w:rsid w:val="002D4E55"/>
    <w:rsid w:val="002D58E8"/>
    <w:rsid w:val="002E0672"/>
    <w:rsid w:val="002E491F"/>
    <w:rsid w:val="002E5617"/>
    <w:rsid w:val="002E625A"/>
    <w:rsid w:val="002E72A5"/>
    <w:rsid w:val="002F601E"/>
    <w:rsid w:val="00300244"/>
    <w:rsid w:val="00300A27"/>
    <w:rsid w:val="00300D4C"/>
    <w:rsid w:val="003011AD"/>
    <w:rsid w:val="00304E75"/>
    <w:rsid w:val="003143B5"/>
    <w:rsid w:val="003179BA"/>
    <w:rsid w:val="00317CF5"/>
    <w:rsid w:val="00317D5F"/>
    <w:rsid w:val="003220C7"/>
    <w:rsid w:val="0032288A"/>
    <w:rsid w:val="0032420B"/>
    <w:rsid w:val="003242A5"/>
    <w:rsid w:val="00325796"/>
    <w:rsid w:val="00333112"/>
    <w:rsid w:val="00341961"/>
    <w:rsid w:val="00345243"/>
    <w:rsid w:val="00345787"/>
    <w:rsid w:val="003457D8"/>
    <w:rsid w:val="0034611E"/>
    <w:rsid w:val="003554DD"/>
    <w:rsid w:val="003722C5"/>
    <w:rsid w:val="0038322F"/>
    <w:rsid w:val="0039012F"/>
    <w:rsid w:val="003A1BC3"/>
    <w:rsid w:val="003A2C20"/>
    <w:rsid w:val="003A3F57"/>
    <w:rsid w:val="003C4D4A"/>
    <w:rsid w:val="003D10D4"/>
    <w:rsid w:val="003D7FC6"/>
    <w:rsid w:val="003E19F3"/>
    <w:rsid w:val="003E4C5B"/>
    <w:rsid w:val="003E6A45"/>
    <w:rsid w:val="003F0220"/>
    <w:rsid w:val="003F0EBD"/>
    <w:rsid w:val="003F3DD7"/>
    <w:rsid w:val="003F47D6"/>
    <w:rsid w:val="003F660A"/>
    <w:rsid w:val="003F6FCC"/>
    <w:rsid w:val="00400D83"/>
    <w:rsid w:val="00405988"/>
    <w:rsid w:val="00407215"/>
    <w:rsid w:val="00417989"/>
    <w:rsid w:val="00421AF2"/>
    <w:rsid w:val="00423579"/>
    <w:rsid w:val="00426CA5"/>
    <w:rsid w:val="004421A8"/>
    <w:rsid w:val="004433FB"/>
    <w:rsid w:val="0044562A"/>
    <w:rsid w:val="00454760"/>
    <w:rsid w:val="004601C9"/>
    <w:rsid w:val="004620DA"/>
    <w:rsid w:val="0046229A"/>
    <w:rsid w:val="00464118"/>
    <w:rsid w:val="00465CDB"/>
    <w:rsid w:val="0046768C"/>
    <w:rsid w:val="00471259"/>
    <w:rsid w:val="00476A8F"/>
    <w:rsid w:val="00476D64"/>
    <w:rsid w:val="00482680"/>
    <w:rsid w:val="004863BB"/>
    <w:rsid w:val="004A09B3"/>
    <w:rsid w:val="004A25A1"/>
    <w:rsid w:val="004A285E"/>
    <w:rsid w:val="004A366B"/>
    <w:rsid w:val="004B25A2"/>
    <w:rsid w:val="004C199A"/>
    <w:rsid w:val="004C5C73"/>
    <w:rsid w:val="004C7D47"/>
    <w:rsid w:val="004E1564"/>
    <w:rsid w:val="004E656D"/>
    <w:rsid w:val="004E74ED"/>
    <w:rsid w:val="004F6F84"/>
    <w:rsid w:val="00500F6D"/>
    <w:rsid w:val="00506565"/>
    <w:rsid w:val="00507874"/>
    <w:rsid w:val="005151F4"/>
    <w:rsid w:val="005214F4"/>
    <w:rsid w:val="00527BA9"/>
    <w:rsid w:val="00543FF3"/>
    <w:rsid w:val="00544D69"/>
    <w:rsid w:val="00552941"/>
    <w:rsid w:val="005549D8"/>
    <w:rsid w:val="005634C5"/>
    <w:rsid w:val="00564411"/>
    <w:rsid w:val="0056621A"/>
    <w:rsid w:val="00566A93"/>
    <w:rsid w:val="00573373"/>
    <w:rsid w:val="005736DA"/>
    <w:rsid w:val="00575AFC"/>
    <w:rsid w:val="00582E5F"/>
    <w:rsid w:val="005A2B8D"/>
    <w:rsid w:val="005A2BF6"/>
    <w:rsid w:val="005A5EDA"/>
    <w:rsid w:val="005A733D"/>
    <w:rsid w:val="005B15CA"/>
    <w:rsid w:val="005B408A"/>
    <w:rsid w:val="005B5EA6"/>
    <w:rsid w:val="005B6D1D"/>
    <w:rsid w:val="005C36BE"/>
    <w:rsid w:val="005C695A"/>
    <w:rsid w:val="005D255E"/>
    <w:rsid w:val="005D2CAA"/>
    <w:rsid w:val="005D7C99"/>
    <w:rsid w:val="005E168E"/>
    <w:rsid w:val="005E4491"/>
    <w:rsid w:val="005E6CC9"/>
    <w:rsid w:val="005F0D8E"/>
    <w:rsid w:val="0060695C"/>
    <w:rsid w:val="0061316A"/>
    <w:rsid w:val="00620B02"/>
    <w:rsid w:val="00627146"/>
    <w:rsid w:val="00627FCE"/>
    <w:rsid w:val="0063115D"/>
    <w:rsid w:val="00633CF5"/>
    <w:rsid w:val="00636A28"/>
    <w:rsid w:val="00644207"/>
    <w:rsid w:val="00646134"/>
    <w:rsid w:val="0065004E"/>
    <w:rsid w:val="006525A3"/>
    <w:rsid w:val="00653808"/>
    <w:rsid w:val="006616C5"/>
    <w:rsid w:val="00664BBE"/>
    <w:rsid w:val="006661D4"/>
    <w:rsid w:val="0067435B"/>
    <w:rsid w:val="0067743C"/>
    <w:rsid w:val="006817B1"/>
    <w:rsid w:val="00682B22"/>
    <w:rsid w:val="00682C60"/>
    <w:rsid w:val="00686BF4"/>
    <w:rsid w:val="00693F71"/>
    <w:rsid w:val="00694C89"/>
    <w:rsid w:val="00694C9E"/>
    <w:rsid w:val="006965EC"/>
    <w:rsid w:val="006A3AB3"/>
    <w:rsid w:val="006A5B1E"/>
    <w:rsid w:val="006B6DB9"/>
    <w:rsid w:val="006C0443"/>
    <w:rsid w:val="006D0DB2"/>
    <w:rsid w:val="006D2627"/>
    <w:rsid w:val="006D36D6"/>
    <w:rsid w:val="006D4A8E"/>
    <w:rsid w:val="006E775A"/>
    <w:rsid w:val="006E7B74"/>
    <w:rsid w:val="006F3997"/>
    <w:rsid w:val="006F3BC9"/>
    <w:rsid w:val="006F5A18"/>
    <w:rsid w:val="006F6887"/>
    <w:rsid w:val="006F7F97"/>
    <w:rsid w:val="007022A5"/>
    <w:rsid w:val="0071435F"/>
    <w:rsid w:val="00717918"/>
    <w:rsid w:val="00722E47"/>
    <w:rsid w:val="00725358"/>
    <w:rsid w:val="00725D00"/>
    <w:rsid w:val="00727369"/>
    <w:rsid w:val="0072798A"/>
    <w:rsid w:val="007300B3"/>
    <w:rsid w:val="00732844"/>
    <w:rsid w:val="007365F8"/>
    <w:rsid w:val="00742135"/>
    <w:rsid w:val="0074285F"/>
    <w:rsid w:val="00743128"/>
    <w:rsid w:val="0074317E"/>
    <w:rsid w:val="00745C33"/>
    <w:rsid w:val="00752237"/>
    <w:rsid w:val="00753FA1"/>
    <w:rsid w:val="00755FFE"/>
    <w:rsid w:val="00765320"/>
    <w:rsid w:val="00766132"/>
    <w:rsid w:val="0076795F"/>
    <w:rsid w:val="00783210"/>
    <w:rsid w:val="007937CC"/>
    <w:rsid w:val="00795F03"/>
    <w:rsid w:val="00796D22"/>
    <w:rsid w:val="007B0F59"/>
    <w:rsid w:val="007B1D58"/>
    <w:rsid w:val="007B5665"/>
    <w:rsid w:val="007B66B6"/>
    <w:rsid w:val="007C3CF0"/>
    <w:rsid w:val="007D18D9"/>
    <w:rsid w:val="007D1A90"/>
    <w:rsid w:val="007D76B2"/>
    <w:rsid w:val="007E0BB7"/>
    <w:rsid w:val="007E10D4"/>
    <w:rsid w:val="007E7B4C"/>
    <w:rsid w:val="007F5F70"/>
    <w:rsid w:val="008055E2"/>
    <w:rsid w:val="00813BB8"/>
    <w:rsid w:val="00815160"/>
    <w:rsid w:val="00816F9E"/>
    <w:rsid w:val="00820103"/>
    <w:rsid w:val="00820B9F"/>
    <w:rsid w:val="00827C14"/>
    <w:rsid w:val="00830DFF"/>
    <w:rsid w:val="00831A9E"/>
    <w:rsid w:val="0083686D"/>
    <w:rsid w:val="00844412"/>
    <w:rsid w:val="00846101"/>
    <w:rsid w:val="00846F9C"/>
    <w:rsid w:val="00850C21"/>
    <w:rsid w:val="008520E5"/>
    <w:rsid w:val="00852568"/>
    <w:rsid w:val="008564BB"/>
    <w:rsid w:val="00857AF9"/>
    <w:rsid w:val="00857E1C"/>
    <w:rsid w:val="00857EEB"/>
    <w:rsid w:val="00862193"/>
    <w:rsid w:val="008639B4"/>
    <w:rsid w:val="00865DF1"/>
    <w:rsid w:val="00865E04"/>
    <w:rsid w:val="00867187"/>
    <w:rsid w:val="00872029"/>
    <w:rsid w:val="008800AE"/>
    <w:rsid w:val="00897738"/>
    <w:rsid w:val="008A569E"/>
    <w:rsid w:val="008B3838"/>
    <w:rsid w:val="008B6441"/>
    <w:rsid w:val="008C07E7"/>
    <w:rsid w:val="008C3C14"/>
    <w:rsid w:val="008C3E3C"/>
    <w:rsid w:val="008C5D1E"/>
    <w:rsid w:val="008C6EDA"/>
    <w:rsid w:val="008D1EB2"/>
    <w:rsid w:val="008D21BC"/>
    <w:rsid w:val="008D220E"/>
    <w:rsid w:val="008D58DA"/>
    <w:rsid w:val="008E127A"/>
    <w:rsid w:val="008E2102"/>
    <w:rsid w:val="008E27E7"/>
    <w:rsid w:val="008E46FD"/>
    <w:rsid w:val="008E63F1"/>
    <w:rsid w:val="008E7323"/>
    <w:rsid w:val="008F53AD"/>
    <w:rsid w:val="008F576B"/>
    <w:rsid w:val="008F5AAD"/>
    <w:rsid w:val="008F6A34"/>
    <w:rsid w:val="00905967"/>
    <w:rsid w:val="00914C87"/>
    <w:rsid w:val="00922735"/>
    <w:rsid w:val="0092786B"/>
    <w:rsid w:val="0093072E"/>
    <w:rsid w:val="0093260B"/>
    <w:rsid w:val="00941F8A"/>
    <w:rsid w:val="0094327D"/>
    <w:rsid w:val="00943B98"/>
    <w:rsid w:val="00944EB5"/>
    <w:rsid w:val="00945408"/>
    <w:rsid w:val="009455BA"/>
    <w:rsid w:val="00947D7D"/>
    <w:rsid w:val="00953C7D"/>
    <w:rsid w:val="00955157"/>
    <w:rsid w:val="00955AA4"/>
    <w:rsid w:val="00957DD2"/>
    <w:rsid w:val="00963666"/>
    <w:rsid w:val="009644CB"/>
    <w:rsid w:val="00964645"/>
    <w:rsid w:val="009701FC"/>
    <w:rsid w:val="00970846"/>
    <w:rsid w:val="00971C4A"/>
    <w:rsid w:val="00972866"/>
    <w:rsid w:val="0097535D"/>
    <w:rsid w:val="00975B56"/>
    <w:rsid w:val="0097641E"/>
    <w:rsid w:val="009827D1"/>
    <w:rsid w:val="009863F6"/>
    <w:rsid w:val="00987AA1"/>
    <w:rsid w:val="00987C8C"/>
    <w:rsid w:val="009906E4"/>
    <w:rsid w:val="00993B14"/>
    <w:rsid w:val="00993B58"/>
    <w:rsid w:val="009A1EA1"/>
    <w:rsid w:val="009A3321"/>
    <w:rsid w:val="009A6118"/>
    <w:rsid w:val="009A67BA"/>
    <w:rsid w:val="009B1A4F"/>
    <w:rsid w:val="009B2AAC"/>
    <w:rsid w:val="009B2D77"/>
    <w:rsid w:val="009B4299"/>
    <w:rsid w:val="009B46E9"/>
    <w:rsid w:val="009B5A20"/>
    <w:rsid w:val="009C5AD6"/>
    <w:rsid w:val="009D3F95"/>
    <w:rsid w:val="009D46C8"/>
    <w:rsid w:val="009D5B6E"/>
    <w:rsid w:val="009E2200"/>
    <w:rsid w:val="009E32EE"/>
    <w:rsid w:val="009E5A4A"/>
    <w:rsid w:val="009E6C79"/>
    <w:rsid w:val="009E7ED0"/>
    <w:rsid w:val="009F0481"/>
    <w:rsid w:val="009F4213"/>
    <w:rsid w:val="009F570A"/>
    <w:rsid w:val="00A04633"/>
    <w:rsid w:val="00A049A3"/>
    <w:rsid w:val="00A151A9"/>
    <w:rsid w:val="00A16FB8"/>
    <w:rsid w:val="00A250EB"/>
    <w:rsid w:val="00A26F42"/>
    <w:rsid w:val="00A35312"/>
    <w:rsid w:val="00A36E55"/>
    <w:rsid w:val="00A40B19"/>
    <w:rsid w:val="00A47179"/>
    <w:rsid w:val="00A47A6C"/>
    <w:rsid w:val="00A63AB9"/>
    <w:rsid w:val="00A63B82"/>
    <w:rsid w:val="00A71051"/>
    <w:rsid w:val="00A7644C"/>
    <w:rsid w:val="00A848D1"/>
    <w:rsid w:val="00A8766C"/>
    <w:rsid w:val="00A91437"/>
    <w:rsid w:val="00A918C0"/>
    <w:rsid w:val="00A92B0A"/>
    <w:rsid w:val="00A9525B"/>
    <w:rsid w:val="00A97862"/>
    <w:rsid w:val="00AA2C9B"/>
    <w:rsid w:val="00AA7C70"/>
    <w:rsid w:val="00AB4DAE"/>
    <w:rsid w:val="00AB73BB"/>
    <w:rsid w:val="00AC235D"/>
    <w:rsid w:val="00AD0326"/>
    <w:rsid w:val="00AD099C"/>
    <w:rsid w:val="00AD1A06"/>
    <w:rsid w:val="00AD7251"/>
    <w:rsid w:val="00AD7E83"/>
    <w:rsid w:val="00AE0A89"/>
    <w:rsid w:val="00AE129B"/>
    <w:rsid w:val="00AE35E9"/>
    <w:rsid w:val="00AE4763"/>
    <w:rsid w:val="00AE6C99"/>
    <w:rsid w:val="00AE702B"/>
    <w:rsid w:val="00AE776B"/>
    <w:rsid w:val="00AF03D5"/>
    <w:rsid w:val="00AF381E"/>
    <w:rsid w:val="00AF3D58"/>
    <w:rsid w:val="00AF6961"/>
    <w:rsid w:val="00AF6B47"/>
    <w:rsid w:val="00B03FF5"/>
    <w:rsid w:val="00B04C28"/>
    <w:rsid w:val="00B05780"/>
    <w:rsid w:val="00B064A5"/>
    <w:rsid w:val="00B31CA8"/>
    <w:rsid w:val="00B3634A"/>
    <w:rsid w:val="00B40239"/>
    <w:rsid w:val="00B40748"/>
    <w:rsid w:val="00B415D0"/>
    <w:rsid w:val="00B43392"/>
    <w:rsid w:val="00B5099B"/>
    <w:rsid w:val="00B53220"/>
    <w:rsid w:val="00B556CF"/>
    <w:rsid w:val="00B5756D"/>
    <w:rsid w:val="00B6101C"/>
    <w:rsid w:val="00B65708"/>
    <w:rsid w:val="00B66B07"/>
    <w:rsid w:val="00B67D3E"/>
    <w:rsid w:val="00B718E3"/>
    <w:rsid w:val="00B74F16"/>
    <w:rsid w:val="00B7566D"/>
    <w:rsid w:val="00B77A00"/>
    <w:rsid w:val="00B83AF8"/>
    <w:rsid w:val="00B931D5"/>
    <w:rsid w:val="00B95D02"/>
    <w:rsid w:val="00BA298F"/>
    <w:rsid w:val="00BB3622"/>
    <w:rsid w:val="00BB36AC"/>
    <w:rsid w:val="00BB41E7"/>
    <w:rsid w:val="00BB6534"/>
    <w:rsid w:val="00BB7DBF"/>
    <w:rsid w:val="00BC0480"/>
    <w:rsid w:val="00BC1C2D"/>
    <w:rsid w:val="00BC1FCF"/>
    <w:rsid w:val="00BC2E64"/>
    <w:rsid w:val="00BC40AB"/>
    <w:rsid w:val="00BC66AF"/>
    <w:rsid w:val="00BD130B"/>
    <w:rsid w:val="00BD1388"/>
    <w:rsid w:val="00BD7F51"/>
    <w:rsid w:val="00BE236C"/>
    <w:rsid w:val="00BE3F4C"/>
    <w:rsid w:val="00BE4226"/>
    <w:rsid w:val="00BE7DE6"/>
    <w:rsid w:val="00C00F75"/>
    <w:rsid w:val="00C052D3"/>
    <w:rsid w:val="00C06F98"/>
    <w:rsid w:val="00C131FB"/>
    <w:rsid w:val="00C13FE8"/>
    <w:rsid w:val="00C208D2"/>
    <w:rsid w:val="00C30D1A"/>
    <w:rsid w:val="00C34966"/>
    <w:rsid w:val="00C42E85"/>
    <w:rsid w:val="00C44F90"/>
    <w:rsid w:val="00C521AC"/>
    <w:rsid w:val="00C563AD"/>
    <w:rsid w:val="00C6037F"/>
    <w:rsid w:val="00C64068"/>
    <w:rsid w:val="00C670C9"/>
    <w:rsid w:val="00C726F4"/>
    <w:rsid w:val="00C77A23"/>
    <w:rsid w:val="00C836CF"/>
    <w:rsid w:val="00C84074"/>
    <w:rsid w:val="00C87E47"/>
    <w:rsid w:val="00C94A35"/>
    <w:rsid w:val="00CA1261"/>
    <w:rsid w:val="00CA73E4"/>
    <w:rsid w:val="00CC1B0B"/>
    <w:rsid w:val="00CC3804"/>
    <w:rsid w:val="00CC58DD"/>
    <w:rsid w:val="00CD00BD"/>
    <w:rsid w:val="00CD401A"/>
    <w:rsid w:val="00CD508C"/>
    <w:rsid w:val="00CD520D"/>
    <w:rsid w:val="00CE1E28"/>
    <w:rsid w:val="00CE5316"/>
    <w:rsid w:val="00CE79AA"/>
    <w:rsid w:val="00CE7E02"/>
    <w:rsid w:val="00CF45E0"/>
    <w:rsid w:val="00CF590D"/>
    <w:rsid w:val="00CF6152"/>
    <w:rsid w:val="00D042F7"/>
    <w:rsid w:val="00D04AE9"/>
    <w:rsid w:val="00D05F52"/>
    <w:rsid w:val="00D13B40"/>
    <w:rsid w:val="00D14360"/>
    <w:rsid w:val="00D159C7"/>
    <w:rsid w:val="00D201F7"/>
    <w:rsid w:val="00D220B1"/>
    <w:rsid w:val="00D22EB9"/>
    <w:rsid w:val="00D23396"/>
    <w:rsid w:val="00D2567E"/>
    <w:rsid w:val="00D350C3"/>
    <w:rsid w:val="00D420A9"/>
    <w:rsid w:val="00D567FF"/>
    <w:rsid w:val="00D6107B"/>
    <w:rsid w:val="00D61F5F"/>
    <w:rsid w:val="00D64DAE"/>
    <w:rsid w:val="00D732E5"/>
    <w:rsid w:val="00D95B9B"/>
    <w:rsid w:val="00D95C1A"/>
    <w:rsid w:val="00D964ED"/>
    <w:rsid w:val="00D97B23"/>
    <w:rsid w:val="00DA0A81"/>
    <w:rsid w:val="00DB4A77"/>
    <w:rsid w:val="00DB5A9B"/>
    <w:rsid w:val="00DB7461"/>
    <w:rsid w:val="00DD13BC"/>
    <w:rsid w:val="00DD3D2C"/>
    <w:rsid w:val="00DD40C2"/>
    <w:rsid w:val="00DD4B2D"/>
    <w:rsid w:val="00DD599D"/>
    <w:rsid w:val="00DD66E7"/>
    <w:rsid w:val="00E01A32"/>
    <w:rsid w:val="00E057DB"/>
    <w:rsid w:val="00E07AD7"/>
    <w:rsid w:val="00E149FF"/>
    <w:rsid w:val="00E20621"/>
    <w:rsid w:val="00E222AB"/>
    <w:rsid w:val="00E22943"/>
    <w:rsid w:val="00E229A0"/>
    <w:rsid w:val="00E24A3E"/>
    <w:rsid w:val="00E25CCC"/>
    <w:rsid w:val="00E30CE2"/>
    <w:rsid w:val="00E318F7"/>
    <w:rsid w:val="00E32ECE"/>
    <w:rsid w:val="00E342F4"/>
    <w:rsid w:val="00E344F8"/>
    <w:rsid w:val="00E369E9"/>
    <w:rsid w:val="00E400CA"/>
    <w:rsid w:val="00E42D1B"/>
    <w:rsid w:val="00E446D4"/>
    <w:rsid w:val="00E448F8"/>
    <w:rsid w:val="00E45A64"/>
    <w:rsid w:val="00E53FE0"/>
    <w:rsid w:val="00E6156B"/>
    <w:rsid w:val="00E62516"/>
    <w:rsid w:val="00E725C7"/>
    <w:rsid w:val="00E72AAA"/>
    <w:rsid w:val="00E73CB0"/>
    <w:rsid w:val="00E73FDC"/>
    <w:rsid w:val="00E82B80"/>
    <w:rsid w:val="00E84853"/>
    <w:rsid w:val="00E865D2"/>
    <w:rsid w:val="00EA2879"/>
    <w:rsid w:val="00EA6B32"/>
    <w:rsid w:val="00EA7FAD"/>
    <w:rsid w:val="00EB3ACA"/>
    <w:rsid w:val="00EB67E6"/>
    <w:rsid w:val="00EC3C9E"/>
    <w:rsid w:val="00EC4DE1"/>
    <w:rsid w:val="00EF3536"/>
    <w:rsid w:val="00F031B7"/>
    <w:rsid w:val="00F1202B"/>
    <w:rsid w:val="00F14FC7"/>
    <w:rsid w:val="00F20A13"/>
    <w:rsid w:val="00F22999"/>
    <w:rsid w:val="00F3721F"/>
    <w:rsid w:val="00F41B38"/>
    <w:rsid w:val="00F43720"/>
    <w:rsid w:val="00F51D2D"/>
    <w:rsid w:val="00F535D9"/>
    <w:rsid w:val="00F54141"/>
    <w:rsid w:val="00F567EC"/>
    <w:rsid w:val="00F639FF"/>
    <w:rsid w:val="00F64938"/>
    <w:rsid w:val="00F706C2"/>
    <w:rsid w:val="00F717F9"/>
    <w:rsid w:val="00F81487"/>
    <w:rsid w:val="00FA132D"/>
    <w:rsid w:val="00FA6546"/>
    <w:rsid w:val="00FB35FB"/>
    <w:rsid w:val="00FB613C"/>
    <w:rsid w:val="00FC0A2D"/>
    <w:rsid w:val="00FC5677"/>
    <w:rsid w:val="00FC6220"/>
    <w:rsid w:val="00FC7B4D"/>
    <w:rsid w:val="00FD0961"/>
    <w:rsid w:val="00FD3B4F"/>
    <w:rsid w:val="00FD5B1F"/>
    <w:rsid w:val="00FD7F6A"/>
    <w:rsid w:val="00FE2920"/>
    <w:rsid w:val="00FE5714"/>
    <w:rsid w:val="00FE7668"/>
    <w:rsid w:val="00FF13B9"/>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7C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32420B"/>
    <w:pPr>
      <w:numPr>
        <w:numId w:val="31"/>
      </w:numPr>
      <w:spacing w:after="240" w:line="240" w:lineRule="auto"/>
      <w:jc w:val="center"/>
      <w:outlineLvl w:val="0"/>
    </w:pPr>
    <w:rPr>
      <w:rFonts w:ascii="Arial" w:eastAsia="PMingLiU" w:hAnsi="Arial" w:cs="Arial"/>
      <w:b/>
      <w:bCs/>
      <w:color w:val="000000"/>
      <w:sz w:val="20"/>
      <w:szCs w:val="28"/>
      <w:lang w:eastAsia="zh-CN"/>
    </w:rPr>
  </w:style>
  <w:style w:type="paragraph" w:styleId="Heading2">
    <w:name w:val="heading 2"/>
    <w:basedOn w:val="Normal"/>
    <w:link w:val="Heading2Char"/>
    <w:uiPriority w:val="9"/>
    <w:unhideWhenUsed/>
    <w:qFormat/>
    <w:rsid w:val="0032420B"/>
    <w:pPr>
      <w:keepNext/>
      <w:numPr>
        <w:ilvl w:val="1"/>
        <w:numId w:val="31"/>
      </w:numPr>
      <w:spacing w:line="240" w:lineRule="auto"/>
      <w:jc w:val="both"/>
      <w:outlineLvl w:val="1"/>
    </w:pPr>
    <w:rPr>
      <w:rFonts w:ascii="Arial" w:eastAsia="Arial" w:hAnsi="Arial" w:cs="Arial"/>
      <w:b/>
      <w:color w:val="000000"/>
      <w:sz w:val="20"/>
      <w:szCs w:val="20"/>
      <w:lang w:eastAsia="zh-CN"/>
    </w:rPr>
  </w:style>
  <w:style w:type="paragraph" w:styleId="Heading3">
    <w:name w:val="heading 3"/>
    <w:basedOn w:val="Normal"/>
    <w:link w:val="Heading3Char"/>
    <w:uiPriority w:val="9"/>
    <w:unhideWhenUsed/>
    <w:qFormat/>
    <w:rsid w:val="0032420B"/>
    <w:pPr>
      <w:keepNext/>
      <w:numPr>
        <w:ilvl w:val="2"/>
        <w:numId w:val="31"/>
      </w:numPr>
      <w:spacing w:line="240" w:lineRule="auto"/>
      <w:jc w:val="both"/>
      <w:outlineLvl w:val="2"/>
    </w:pPr>
    <w:rPr>
      <w:rFonts w:ascii="Arial" w:eastAsia="PMingLiU" w:hAnsi="Arial" w:cs="Arial"/>
      <w:bCs/>
      <w:color w:val="000000"/>
      <w:sz w:val="20"/>
      <w:szCs w:val="20"/>
      <w:lang w:eastAsia="zh-CN"/>
    </w:rPr>
  </w:style>
  <w:style w:type="paragraph" w:styleId="Heading4">
    <w:name w:val="heading 4"/>
    <w:basedOn w:val="Normal"/>
    <w:link w:val="Heading4Char"/>
    <w:uiPriority w:val="9"/>
    <w:unhideWhenUsed/>
    <w:qFormat/>
    <w:rsid w:val="0032420B"/>
    <w:pPr>
      <w:numPr>
        <w:ilvl w:val="3"/>
        <w:numId w:val="31"/>
      </w:numPr>
      <w:spacing w:line="240" w:lineRule="auto"/>
      <w:jc w:val="both"/>
      <w:outlineLvl w:val="3"/>
    </w:pPr>
    <w:rPr>
      <w:rFonts w:ascii="Arial" w:eastAsia="PMingLiU" w:hAnsi="Arial" w:cs="Arial"/>
      <w:bCs/>
      <w:iCs/>
      <w:color w:val="000000"/>
      <w:sz w:val="20"/>
      <w:szCs w:val="20"/>
      <w:lang w:eastAsia="zh-CN"/>
    </w:rPr>
  </w:style>
  <w:style w:type="paragraph" w:styleId="Heading5">
    <w:name w:val="heading 5"/>
    <w:basedOn w:val="Normal"/>
    <w:link w:val="Heading5Char"/>
    <w:uiPriority w:val="9"/>
    <w:unhideWhenUsed/>
    <w:qFormat/>
    <w:rsid w:val="0032420B"/>
    <w:pPr>
      <w:numPr>
        <w:ilvl w:val="4"/>
        <w:numId w:val="31"/>
      </w:numPr>
      <w:spacing w:line="240" w:lineRule="auto"/>
      <w:jc w:val="both"/>
      <w:outlineLvl w:val="4"/>
    </w:pPr>
    <w:rPr>
      <w:rFonts w:ascii="Arial" w:eastAsia="PMingLiU" w:hAnsi="Arial" w:cs="Arial"/>
      <w:color w:val="000000"/>
      <w:sz w:val="20"/>
      <w:szCs w:val="20"/>
      <w:lang w:eastAsia="zh-CN"/>
    </w:rPr>
  </w:style>
  <w:style w:type="paragraph" w:styleId="Heading6">
    <w:name w:val="heading 6"/>
    <w:basedOn w:val="Normal"/>
    <w:link w:val="Heading6Char"/>
    <w:uiPriority w:val="9"/>
    <w:unhideWhenUsed/>
    <w:qFormat/>
    <w:rsid w:val="0032420B"/>
    <w:pPr>
      <w:numPr>
        <w:ilvl w:val="5"/>
        <w:numId w:val="31"/>
      </w:numPr>
      <w:tabs>
        <w:tab w:val="num" w:pos="0"/>
      </w:tabs>
      <w:spacing w:line="240" w:lineRule="auto"/>
      <w:jc w:val="both"/>
      <w:outlineLvl w:val="5"/>
    </w:pPr>
    <w:rPr>
      <w:rFonts w:ascii="Arial" w:eastAsia="PMingLiU" w:hAnsi="Arial" w:cs="Arial"/>
      <w:iCs/>
      <w:color w:val="000000"/>
      <w:sz w:val="20"/>
      <w:szCs w:val="20"/>
      <w:lang w:eastAsia="zh-CN"/>
    </w:rPr>
  </w:style>
  <w:style w:type="paragraph" w:styleId="Heading7">
    <w:name w:val="heading 7"/>
    <w:basedOn w:val="Normal"/>
    <w:link w:val="Heading7Char"/>
    <w:uiPriority w:val="98"/>
    <w:unhideWhenUsed/>
    <w:qFormat/>
    <w:rsid w:val="0032420B"/>
    <w:pPr>
      <w:numPr>
        <w:ilvl w:val="6"/>
        <w:numId w:val="31"/>
      </w:numPr>
      <w:tabs>
        <w:tab w:val="left" w:pos="2880"/>
      </w:tabs>
      <w:spacing w:line="240" w:lineRule="auto"/>
      <w:jc w:val="both"/>
      <w:outlineLvl w:val="6"/>
    </w:pPr>
    <w:rPr>
      <w:rFonts w:ascii="Arial" w:eastAsia="PMingLiU" w:hAnsi="Arial" w:cs="Arial"/>
      <w:iCs/>
      <w:color w:val="000000"/>
      <w:sz w:val="20"/>
      <w:szCs w:val="20"/>
      <w:lang w:eastAsia="zh-CN"/>
    </w:rPr>
  </w:style>
  <w:style w:type="paragraph" w:styleId="Heading8">
    <w:name w:val="heading 8"/>
    <w:basedOn w:val="Normal"/>
    <w:link w:val="Heading8Char"/>
    <w:uiPriority w:val="98"/>
    <w:unhideWhenUsed/>
    <w:qFormat/>
    <w:rsid w:val="0032420B"/>
    <w:pPr>
      <w:numPr>
        <w:ilvl w:val="7"/>
        <w:numId w:val="31"/>
      </w:numPr>
      <w:spacing w:after="240" w:line="240" w:lineRule="auto"/>
      <w:jc w:val="both"/>
      <w:outlineLvl w:val="7"/>
    </w:pPr>
    <w:rPr>
      <w:rFonts w:ascii="Arial" w:eastAsia="PMingLiU" w:hAnsi="Arial" w:cs="Arial"/>
      <w:color w:val="000000"/>
      <w:sz w:val="20"/>
      <w:szCs w:val="20"/>
      <w:lang w:eastAsia="zh-CN"/>
    </w:rPr>
  </w:style>
  <w:style w:type="paragraph" w:styleId="Heading9">
    <w:name w:val="heading 9"/>
    <w:basedOn w:val="Normal"/>
    <w:link w:val="Heading9Char"/>
    <w:uiPriority w:val="98"/>
    <w:unhideWhenUsed/>
    <w:qFormat/>
    <w:rsid w:val="0032420B"/>
    <w:pPr>
      <w:numPr>
        <w:ilvl w:val="8"/>
        <w:numId w:val="31"/>
      </w:numPr>
      <w:spacing w:after="240" w:line="240" w:lineRule="auto"/>
      <w:outlineLvl w:val="8"/>
    </w:pPr>
    <w:rPr>
      <w:rFonts w:ascii="Arial" w:eastAsia="PMingLiU" w:hAnsi="Arial" w:cs="Arial"/>
      <w:iCs/>
      <w:color w:val="000000"/>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722C5"/>
    <w:pPr>
      <w:tabs>
        <w:tab w:val="center" w:pos="4680"/>
        <w:tab w:val="right" w:pos="9360"/>
      </w:tabs>
    </w:pPr>
  </w:style>
  <w:style w:type="character" w:customStyle="1" w:styleId="FooterChar">
    <w:name w:val="Footer Char"/>
    <w:link w:val="Footer"/>
    <w:uiPriority w:val="99"/>
    <w:rsid w:val="003722C5"/>
    <w:rPr>
      <w:sz w:val="22"/>
      <w:szCs w:val="22"/>
    </w:rPr>
  </w:style>
  <w:style w:type="paragraph" w:styleId="Header">
    <w:name w:val="header"/>
    <w:basedOn w:val="Normal"/>
    <w:link w:val="HeaderChar"/>
    <w:uiPriority w:val="99"/>
    <w:unhideWhenUsed/>
    <w:rsid w:val="003722C5"/>
    <w:pPr>
      <w:tabs>
        <w:tab w:val="center" w:pos="4680"/>
        <w:tab w:val="right" w:pos="9360"/>
      </w:tabs>
    </w:pPr>
  </w:style>
  <w:style w:type="character" w:customStyle="1" w:styleId="HeaderChar">
    <w:name w:val="Header Char"/>
    <w:link w:val="Header"/>
    <w:uiPriority w:val="99"/>
    <w:rsid w:val="003722C5"/>
    <w:rPr>
      <w:sz w:val="22"/>
      <w:szCs w:val="22"/>
    </w:rPr>
  </w:style>
  <w:style w:type="paragraph" w:styleId="BodyText">
    <w:name w:val="Body Text"/>
    <w:basedOn w:val="Normal"/>
    <w:link w:val="BodyTextChar"/>
    <w:rsid w:val="001A35F3"/>
    <w:pPr>
      <w:spacing w:after="0" w:line="240" w:lineRule="auto"/>
      <w:jc w:val="both"/>
    </w:pPr>
    <w:rPr>
      <w:rFonts w:ascii="Times New Roman" w:eastAsia="Times New Roman" w:hAnsi="Times New Roman"/>
      <w:b/>
      <w:sz w:val="24"/>
      <w:szCs w:val="20"/>
    </w:rPr>
  </w:style>
  <w:style w:type="character" w:customStyle="1" w:styleId="BodyTextChar">
    <w:name w:val="Body Text Char"/>
    <w:basedOn w:val="DefaultParagraphFont"/>
    <w:link w:val="BodyText"/>
    <w:rsid w:val="001A35F3"/>
    <w:rPr>
      <w:rFonts w:ascii="Times New Roman" w:eastAsia="Times New Roman" w:hAnsi="Times New Roman"/>
      <w:b/>
      <w:sz w:val="24"/>
    </w:rPr>
  </w:style>
  <w:style w:type="character" w:styleId="Hyperlink">
    <w:name w:val="Hyperlink"/>
    <w:basedOn w:val="DefaultParagraphFont"/>
    <w:uiPriority w:val="99"/>
    <w:unhideWhenUsed/>
    <w:rsid w:val="00820B9F"/>
    <w:rPr>
      <w:color w:val="0000FF" w:themeColor="hyperlink"/>
      <w:u w:val="single"/>
    </w:rPr>
  </w:style>
  <w:style w:type="paragraph" w:styleId="BalloonText">
    <w:name w:val="Balloon Text"/>
    <w:basedOn w:val="Normal"/>
    <w:link w:val="BalloonTextChar"/>
    <w:uiPriority w:val="99"/>
    <w:semiHidden/>
    <w:unhideWhenUsed/>
    <w:rsid w:val="00820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B9F"/>
    <w:rPr>
      <w:rFonts w:ascii="Tahoma" w:hAnsi="Tahoma" w:cs="Tahoma"/>
      <w:sz w:val="16"/>
      <w:szCs w:val="16"/>
    </w:rPr>
  </w:style>
  <w:style w:type="character" w:styleId="CommentReference">
    <w:name w:val="annotation reference"/>
    <w:basedOn w:val="DefaultParagraphFont"/>
    <w:uiPriority w:val="99"/>
    <w:unhideWhenUsed/>
    <w:rsid w:val="00820B9F"/>
    <w:rPr>
      <w:sz w:val="16"/>
      <w:szCs w:val="16"/>
    </w:rPr>
  </w:style>
  <w:style w:type="paragraph" w:styleId="CommentText">
    <w:name w:val="annotation text"/>
    <w:basedOn w:val="Normal"/>
    <w:link w:val="CommentTextChar"/>
    <w:uiPriority w:val="99"/>
    <w:unhideWhenUsed/>
    <w:rsid w:val="00820B9F"/>
    <w:pPr>
      <w:spacing w:line="240" w:lineRule="auto"/>
    </w:pPr>
    <w:rPr>
      <w:sz w:val="20"/>
      <w:szCs w:val="20"/>
    </w:rPr>
  </w:style>
  <w:style w:type="character" w:customStyle="1" w:styleId="CommentTextChar">
    <w:name w:val="Comment Text Char"/>
    <w:basedOn w:val="DefaultParagraphFont"/>
    <w:link w:val="CommentText"/>
    <w:uiPriority w:val="99"/>
    <w:rsid w:val="00820B9F"/>
  </w:style>
  <w:style w:type="paragraph" w:styleId="CommentSubject">
    <w:name w:val="annotation subject"/>
    <w:basedOn w:val="CommentText"/>
    <w:next w:val="CommentText"/>
    <w:link w:val="CommentSubjectChar"/>
    <w:uiPriority w:val="99"/>
    <w:semiHidden/>
    <w:unhideWhenUsed/>
    <w:rsid w:val="00820B9F"/>
    <w:rPr>
      <w:b/>
      <w:bCs/>
    </w:rPr>
  </w:style>
  <w:style w:type="character" w:customStyle="1" w:styleId="CommentSubjectChar">
    <w:name w:val="Comment Subject Char"/>
    <w:basedOn w:val="CommentTextChar"/>
    <w:link w:val="CommentSubject"/>
    <w:uiPriority w:val="99"/>
    <w:semiHidden/>
    <w:rsid w:val="00820B9F"/>
    <w:rPr>
      <w:b/>
      <w:bCs/>
    </w:rPr>
  </w:style>
  <w:style w:type="table" w:styleId="TableGrid">
    <w:name w:val="Table Grid"/>
    <w:basedOn w:val="TableNormal"/>
    <w:uiPriority w:val="59"/>
    <w:rsid w:val="00322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6792"/>
    <w:pPr>
      <w:ind w:left="720"/>
      <w:contextualSpacing/>
    </w:pPr>
  </w:style>
  <w:style w:type="paragraph" w:styleId="FootnoteText">
    <w:name w:val="footnote text"/>
    <w:basedOn w:val="Normal"/>
    <w:link w:val="FootnoteTextChar"/>
    <w:uiPriority w:val="99"/>
    <w:semiHidden/>
    <w:unhideWhenUsed/>
    <w:rsid w:val="001714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14BA"/>
  </w:style>
  <w:style w:type="character" w:styleId="FootnoteReference">
    <w:name w:val="footnote reference"/>
    <w:unhideWhenUsed/>
    <w:rsid w:val="001714BA"/>
    <w:rPr>
      <w:vertAlign w:val="superscript"/>
    </w:rPr>
  </w:style>
  <w:style w:type="paragraph" w:styleId="EndnoteText">
    <w:name w:val="endnote text"/>
    <w:basedOn w:val="Normal"/>
    <w:link w:val="EndnoteTextChar"/>
    <w:uiPriority w:val="99"/>
    <w:semiHidden/>
    <w:unhideWhenUsed/>
    <w:rsid w:val="007428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285F"/>
  </w:style>
  <w:style w:type="character" w:styleId="EndnoteReference">
    <w:name w:val="endnote reference"/>
    <w:basedOn w:val="DefaultParagraphFont"/>
    <w:uiPriority w:val="99"/>
    <w:semiHidden/>
    <w:unhideWhenUsed/>
    <w:rsid w:val="0074285F"/>
    <w:rPr>
      <w:vertAlign w:val="superscript"/>
    </w:rPr>
  </w:style>
  <w:style w:type="character" w:styleId="UnresolvedMention">
    <w:name w:val="Unresolved Mention"/>
    <w:basedOn w:val="DefaultParagraphFont"/>
    <w:uiPriority w:val="99"/>
    <w:semiHidden/>
    <w:unhideWhenUsed/>
    <w:rsid w:val="003D10D4"/>
    <w:rPr>
      <w:color w:val="605E5C"/>
      <w:shd w:val="clear" w:color="auto" w:fill="E1DFDD"/>
    </w:rPr>
  </w:style>
  <w:style w:type="character" w:styleId="FollowedHyperlink">
    <w:name w:val="FollowedHyperlink"/>
    <w:basedOn w:val="DefaultParagraphFont"/>
    <w:uiPriority w:val="99"/>
    <w:semiHidden/>
    <w:unhideWhenUsed/>
    <w:rsid w:val="00252EC6"/>
    <w:rPr>
      <w:color w:val="800080" w:themeColor="followedHyperlink"/>
      <w:u w:val="single"/>
    </w:rPr>
  </w:style>
  <w:style w:type="paragraph" w:styleId="Revision">
    <w:name w:val="Revision"/>
    <w:hidden/>
    <w:uiPriority w:val="99"/>
    <w:semiHidden/>
    <w:rsid w:val="00056D33"/>
    <w:rPr>
      <w:sz w:val="22"/>
      <w:szCs w:val="22"/>
    </w:rPr>
  </w:style>
  <w:style w:type="character" w:customStyle="1" w:styleId="Heading1Char">
    <w:name w:val="Heading 1 Char"/>
    <w:basedOn w:val="DefaultParagraphFont"/>
    <w:link w:val="Heading1"/>
    <w:uiPriority w:val="9"/>
    <w:rsid w:val="0032420B"/>
    <w:rPr>
      <w:rFonts w:ascii="Arial" w:eastAsia="PMingLiU" w:hAnsi="Arial" w:cs="Arial"/>
      <w:b/>
      <w:bCs/>
      <w:color w:val="000000"/>
      <w:szCs w:val="28"/>
      <w:lang w:eastAsia="zh-CN"/>
    </w:rPr>
  </w:style>
  <w:style w:type="character" w:customStyle="1" w:styleId="Heading2Char">
    <w:name w:val="Heading 2 Char"/>
    <w:basedOn w:val="DefaultParagraphFont"/>
    <w:link w:val="Heading2"/>
    <w:uiPriority w:val="9"/>
    <w:rsid w:val="0032420B"/>
    <w:rPr>
      <w:rFonts w:ascii="Arial" w:eastAsia="Arial" w:hAnsi="Arial" w:cs="Arial"/>
      <w:b/>
      <w:color w:val="000000"/>
      <w:lang w:eastAsia="zh-CN"/>
    </w:rPr>
  </w:style>
  <w:style w:type="character" w:customStyle="1" w:styleId="Heading3Char">
    <w:name w:val="Heading 3 Char"/>
    <w:basedOn w:val="DefaultParagraphFont"/>
    <w:link w:val="Heading3"/>
    <w:uiPriority w:val="9"/>
    <w:rsid w:val="0032420B"/>
    <w:rPr>
      <w:rFonts w:ascii="Arial" w:eastAsia="PMingLiU" w:hAnsi="Arial" w:cs="Arial"/>
      <w:bCs/>
      <w:color w:val="000000"/>
      <w:lang w:eastAsia="zh-CN"/>
    </w:rPr>
  </w:style>
  <w:style w:type="character" w:customStyle="1" w:styleId="Heading4Char">
    <w:name w:val="Heading 4 Char"/>
    <w:basedOn w:val="DefaultParagraphFont"/>
    <w:link w:val="Heading4"/>
    <w:uiPriority w:val="9"/>
    <w:rsid w:val="0032420B"/>
    <w:rPr>
      <w:rFonts w:ascii="Arial" w:eastAsia="PMingLiU" w:hAnsi="Arial" w:cs="Arial"/>
      <w:bCs/>
      <w:iCs/>
      <w:color w:val="000000"/>
      <w:lang w:eastAsia="zh-CN"/>
    </w:rPr>
  </w:style>
  <w:style w:type="character" w:customStyle="1" w:styleId="Heading5Char">
    <w:name w:val="Heading 5 Char"/>
    <w:basedOn w:val="DefaultParagraphFont"/>
    <w:link w:val="Heading5"/>
    <w:uiPriority w:val="9"/>
    <w:rsid w:val="0032420B"/>
    <w:rPr>
      <w:rFonts w:ascii="Arial" w:eastAsia="PMingLiU" w:hAnsi="Arial" w:cs="Arial"/>
      <w:color w:val="000000"/>
      <w:lang w:eastAsia="zh-CN"/>
    </w:rPr>
  </w:style>
  <w:style w:type="character" w:customStyle="1" w:styleId="Heading6Char">
    <w:name w:val="Heading 6 Char"/>
    <w:basedOn w:val="DefaultParagraphFont"/>
    <w:link w:val="Heading6"/>
    <w:uiPriority w:val="9"/>
    <w:rsid w:val="0032420B"/>
    <w:rPr>
      <w:rFonts w:ascii="Arial" w:eastAsia="PMingLiU" w:hAnsi="Arial" w:cs="Arial"/>
      <w:iCs/>
      <w:color w:val="000000"/>
      <w:lang w:eastAsia="zh-CN"/>
    </w:rPr>
  </w:style>
  <w:style w:type="character" w:customStyle="1" w:styleId="Heading7Char">
    <w:name w:val="Heading 7 Char"/>
    <w:basedOn w:val="DefaultParagraphFont"/>
    <w:link w:val="Heading7"/>
    <w:uiPriority w:val="98"/>
    <w:rsid w:val="0032420B"/>
    <w:rPr>
      <w:rFonts w:ascii="Arial" w:eastAsia="PMingLiU" w:hAnsi="Arial" w:cs="Arial"/>
      <w:iCs/>
      <w:color w:val="000000"/>
      <w:lang w:eastAsia="zh-CN"/>
    </w:rPr>
  </w:style>
  <w:style w:type="character" w:customStyle="1" w:styleId="Heading8Char">
    <w:name w:val="Heading 8 Char"/>
    <w:basedOn w:val="DefaultParagraphFont"/>
    <w:link w:val="Heading8"/>
    <w:uiPriority w:val="98"/>
    <w:rsid w:val="0032420B"/>
    <w:rPr>
      <w:rFonts w:ascii="Arial" w:eastAsia="PMingLiU" w:hAnsi="Arial" w:cs="Arial"/>
      <w:color w:val="000000"/>
      <w:lang w:eastAsia="zh-CN"/>
    </w:rPr>
  </w:style>
  <w:style w:type="character" w:customStyle="1" w:styleId="Heading9Char">
    <w:name w:val="Heading 9 Char"/>
    <w:basedOn w:val="DefaultParagraphFont"/>
    <w:link w:val="Heading9"/>
    <w:uiPriority w:val="98"/>
    <w:rsid w:val="0032420B"/>
    <w:rPr>
      <w:rFonts w:ascii="Arial" w:eastAsia="PMingLiU" w:hAnsi="Arial" w:cs="Arial"/>
      <w:iCs/>
      <w:color w:val="000000"/>
      <w:lang w:eastAsia="zh-CN"/>
    </w:rPr>
  </w:style>
  <w:style w:type="paragraph" w:styleId="ListNumber4">
    <w:name w:val="List Number 4"/>
    <w:basedOn w:val="Normal"/>
    <w:uiPriority w:val="99"/>
    <w:unhideWhenUsed/>
    <w:rsid w:val="0032420B"/>
    <w:pPr>
      <w:numPr>
        <w:numId w:val="29"/>
      </w:numPr>
      <w:spacing w:after="0" w:line="240" w:lineRule="auto"/>
      <w:contextualSpacing/>
    </w:pPr>
    <w:rPr>
      <w:rFonts w:ascii="Arial" w:eastAsia="Arial" w:hAnsi="Arial" w:cs="Arial"/>
      <w:sz w:val="20"/>
      <w:szCs w:val="20"/>
      <w:lang w:eastAsia="zh-CN"/>
    </w:rPr>
  </w:style>
  <w:style w:type="paragraph" w:styleId="ListBullet">
    <w:name w:val="List Bullet"/>
    <w:basedOn w:val="BodyText"/>
    <w:uiPriority w:val="99"/>
    <w:unhideWhenUsed/>
    <w:rsid w:val="00C052D3"/>
    <w:pPr>
      <w:numPr>
        <w:numId w:val="35"/>
      </w:numPr>
      <w:spacing w:after="200"/>
    </w:pPr>
    <w:rPr>
      <w:rFonts w:ascii="Arial" w:hAnsi="Arial" w:cs="Arial"/>
      <w:b w:val="0"/>
      <w:sz w:val="20"/>
      <w:lang w:eastAsia="zh-CN"/>
    </w:rPr>
  </w:style>
  <w:style w:type="paragraph" w:styleId="ListBullet2">
    <w:name w:val="List Bullet 2"/>
    <w:basedOn w:val="BodyText"/>
    <w:uiPriority w:val="99"/>
    <w:unhideWhenUsed/>
    <w:qFormat/>
    <w:rsid w:val="00C052D3"/>
    <w:pPr>
      <w:numPr>
        <w:numId w:val="36"/>
      </w:numPr>
      <w:spacing w:after="200"/>
    </w:pPr>
    <w:rPr>
      <w:rFonts w:ascii="Arial" w:hAnsi="Arial" w:cs="Arial"/>
      <w:b w:val="0"/>
      <w:sz w:val="20"/>
      <w:lang w:eastAsia="zh-CN"/>
    </w:rPr>
  </w:style>
  <w:style w:type="paragraph" w:styleId="ListNumber5">
    <w:name w:val="List Number 5"/>
    <w:basedOn w:val="Normal"/>
    <w:uiPriority w:val="99"/>
    <w:unhideWhenUsed/>
    <w:rsid w:val="00C052D3"/>
    <w:pPr>
      <w:numPr>
        <w:numId w:val="34"/>
      </w:numPr>
      <w:spacing w:before="120" w:after="120" w:line="240" w:lineRule="auto"/>
    </w:pPr>
    <w:rPr>
      <w:rFonts w:ascii="Arial" w:eastAsia="Arial" w:hAnsi="Arial" w:cs="Arial"/>
      <w:sz w:val="20"/>
      <w:szCs w:val="20"/>
      <w:lang w:eastAsia="zh-CN"/>
    </w:rPr>
  </w:style>
  <w:style w:type="paragraph" w:styleId="ListBullet3">
    <w:name w:val="List Bullet 3"/>
    <w:basedOn w:val="BodyText"/>
    <w:uiPriority w:val="99"/>
    <w:unhideWhenUsed/>
    <w:rsid w:val="00620B02"/>
    <w:pPr>
      <w:numPr>
        <w:numId w:val="40"/>
      </w:numPr>
      <w:spacing w:after="200"/>
      <w:ind w:left="0" w:firstLine="0"/>
    </w:pPr>
    <w:rPr>
      <w:rFonts w:ascii="Arial" w:hAnsi="Arial" w:cs="Arial"/>
      <w:b w:val="0"/>
      <w:sz w:val="20"/>
      <w:lang w:eastAsia="zh-CN"/>
    </w:rPr>
  </w:style>
  <w:style w:type="paragraph" w:styleId="ListBullet4">
    <w:name w:val="List Bullet 4"/>
    <w:basedOn w:val="BodyText"/>
    <w:uiPriority w:val="99"/>
    <w:unhideWhenUsed/>
    <w:rsid w:val="00620B02"/>
    <w:pPr>
      <w:numPr>
        <w:numId w:val="41"/>
      </w:numPr>
      <w:spacing w:after="200"/>
      <w:ind w:left="0" w:firstLine="0"/>
    </w:pPr>
    <w:rPr>
      <w:rFonts w:ascii="Arial" w:hAnsi="Arial" w:cs="Arial"/>
      <w:b w:val="0"/>
      <w:sz w:val="20"/>
      <w:lang w:eastAsia="zh-CN"/>
    </w:rPr>
  </w:style>
  <w:style w:type="paragraph" w:styleId="ListNumber">
    <w:name w:val="List Number"/>
    <w:basedOn w:val="Normal"/>
    <w:uiPriority w:val="99"/>
    <w:unhideWhenUsed/>
    <w:rsid w:val="00620B02"/>
    <w:pPr>
      <w:numPr>
        <w:numId w:val="39"/>
      </w:numPr>
      <w:spacing w:after="0" w:line="240" w:lineRule="auto"/>
      <w:ind w:left="0" w:firstLine="0"/>
      <w:contextualSpacing/>
    </w:pPr>
    <w:rPr>
      <w:rFonts w:ascii="Arial" w:eastAsia="Arial" w:hAnsi="Arial" w:cs="Arial"/>
      <w:sz w:val="20"/>
      <w:szCs w:val="20"/>
      <w:lang w:eastAsia="zh-CN"/>
    </w:rPr>
  </w:style>
  <w:style w:type="paragraph" w:customStyle="1" w:styleId="ListBullet4Square">
    <w:name w:val="List Bullet 4 Square"/>
    <w:basedOn w:val="ListBullet4"/>
    <w:uiPriority w:val="99"/>
    <w:rsid w:val="00620B02"/>
    <w:pPr>
      <w:numPr>
        <w:numId w:val="42"/>
      </w:numPr>
      <w:tabs>
        <w:tab w:val="left" w:pos="2880"/>
      </w:tabs>
      <w:spacing w:after="0"/>
      <w:ind w:left="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35">
      <w:bodyDiv w:val="1"/>
      <w:marLeft w:val="0"/>
      <w:marRight w:val="0"/>
      <w:marTop w:val="0"/>
      <w:marBottom w:val="0"/>
      <w:divBdr>
        <w:top w:val="none" w:sz="0" w:space="0" w:color="auto"/>
        <w:left w:val="none" w:sz="0" w:space="0" w:color="auto"/>
        <w:bottom w:val="none" w:sz="0" w:space="0" w:color="auto"/>
        <w:right w:val="none" w:sz="0" w:space="0" w:color="auto"/>
      </w:divBdr>
    </w:div>
    <w:div w:id="576404878">
      <w:bodyDiv w:val="1"/>
      <w:marLeft w:val="0"/>
      <w:marRight w:val="0"/>
      <w:marTop w:val="0"/>
      <w:marBottom w:val="0"/>
      <w:divBdr>
        <w:top w:val="none" w:sz="0" w:space="0" w:color="auto"/>
        <w:left w:val="none" w:sz="0" w:space="0" w:color="auto"/>
        <w:bottom w:val="none" w:sz="0" w:space="0" w:color="auto"/>
        <w:right w:val="none" w:sz="0" w:space="0" w:color="auto"/>
      </w:divBdr>
    </w:div>
    <w:div w:id="128476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na.Bauer@osttra.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asx.com.au/services/clearing/asx-clear-futures.htm" TargetMode="External"/><Relationship Id="rId2" Type="http://schemas.openxmlformats.org/officeDocument/2006/relationships/customXml" Target="../customXml/item2.xml"/><Relationship Id="rId16" Type="http://schemas.openxmlformats.org/officeDocument/2006/relationships/hyperlink" Target="http://www.cmegroup.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jpx.co.jp/jscc/en/cash/irs/product.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urex.com/ec-en/clear/eurex-otc-cle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CC4B74EC039049A80401E7BCEF98D8" ma:contentTypeVersion="20" ma:contentTypeDescription="Create a new document." ma:contentTypeScope="" ma:versionID="d4bf29dbe10e67ec6e0bf8cd4406f625">
  <xsd:schema xmlns:xsd="http://www.w3.org/2001/XMLSchema" xmlns:xs="http://www.w3.org/2001/XMLSchema" xmlns:p="http://schemas.microsoft.com/office/2006/metadata/properties" xmlns:ns2="a6d642f9-5c40-4431-b23a-ec0a4d37c551" xmlns:ns3="243a8f2f-0483-4c0c-9b1d-4c379cb03997" targetNamespace="http://schemas.microsoft.com/office/2006/metadata/properties" ma:root="true" ma:fieldsID="6a9806ba495baf086a2fbe428558404b" ns2:_="" ns3:_="">
    <xsd:import namespace="a6d642f9-5c40-4431-b23a-ec0a4d37c551"/>
    <xsd:import namespace="243a8f2f-0483-4c0c-9b1d-4c379cb039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dianawashington" minOccurs="0"/>
                <xsd:element ref="ns3:MediaServiceDateTaken"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642f9-5c40-4431-b23a-ec0a4d37c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484f4b-7df9-404d-82b7-599ebc80a52a}" ma:internalName="TaxCatchAll" ma:showField="CatchAllData" ma:web="a6d642f9-5c40-4431-b23a-ec0a4d37c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3a8f2f-0483-4c0c-9b1d-4c379cb039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dianawashington" ma:index="17" nillable="true" ma:displayName="Date and time" ma:format="DateOnly" ma:internalName="dianawashington">
      <xsd:simpleType>
        <xsd:restriction base="dms:DateTime"/>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bb2edb-ef37-4e78-ba8f-b956bfde271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ianawashington xmlns="243a8f2f-0483-4c0c-9b1d-4c379cb03997" xsi:nil="true"/>
    <TaxCatchAll xmlns="a6d642f9-5c40-4431-b23a-ec0a4d37c551" xsi:nil="true"/>
    <lcf76f155ced4ddcb4097134ff3c332f xmlns="243a8f2f-0483-4c0c-9b1d-4c379cb0399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94272-F59C-43F0-A7E6-B20DC29A3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d642f9-5c40-4431-b23a-ec0a4d37c551"/>
    <ds:schemaRef ds:uri="243a8f2f-0483-4c0c-9b1d-4c379cb03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53906-AC29-42AE-B3F1-F8EE5F9A21F6}">
  <ds:schemaRefs>
    <ds:schemaRef ds:uri="http://schemas.microsoft.com/sharepoint/v3/contenttype/forms"/>
  </ds:schemaRefs>
</ds:datastoreItem>
</file>

<file path=customXml/itemProps3.xml><?xml version="1.0" encoding="utf-8"?>
<ds:datastoreItem xmlns:ds="http://schemas.openxmlformats.org/officeDocument/2006/customXml" ds:itemID="{A32DE6A9-BE89-426C-9D4A-C435CB4F737C}">
  <ds:schemaRefs>
    <ds:schemaRef ds:uri="http://schemas.microsoft.com/office/2006/metadata/properties"/>
    <ds:schemaRef ds:uri="http://schemas.microsoft.com/office/infopath/2007/PartnerControls"/>
    <ds:schemaRef ds:uri="243a8f2f-0483-4c0c-9b1d-4c379cb03997"/>
    <ds:schemaRef ds:uri="a6d642f9-5c40-4431-b23a-ec0a4d37c551"/>
  </ds:schemaRefs>
</ds:datastoreItem>
</file>

<file path=customXml/itemProps4.xml><?xml version="1.0" encoding="utf-8"?>
<ds:datastoreItem xmlns:ds="http://schemas.openxmlformats.org/officeDocument/2006/customXml" ds:itemID="{3129D847-1B51-4D62-B6E0-C61AEB56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17321</CharactersWithSpaces>
  <SharedDoc>false</SharedDoc>
  <HLinks>
    <vt:vector size="12" baseType="variant">
      <vt:variant>
        <vt:i4>2687050</vt:i4>
      </vt:variant>
      <vt:variant>
        <vt:i4>81</vt:i4>
      </vt:variant>
      <vt:variant>
        <vt:i4>0</vt:i4>
      </vt:variant>
      <vt:variant>
        <vt:i4>5</vt:i4>
      </vt:variant>
      <vt:variant>
        <vt:lpwstr>mailto:tim.elliott@cmegroup.com</vt:lpwstr>
      </vt:variant>
      <vt:variant>
        <vt:lpwstr/>
      </vt:variant>
      <vt:variant>
        <vt:i4>7667812</vt:i4>
      </vt:variant>
      <vt:variant>
        <vt:i4>78</vt:i4>
      </vt:variant>
      <vt:variant>
        <vt:i4>0</vt:i4>
      </vt:variant>
      <vt:variant>
        <vt:i4>5</vt:i4>
      </vt:variant>
      <vt:variant>
        <vt:lpwstr>http://www.cmegroup.com/market-regulation/rule-filings.html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2025-09-16T18:27:00Z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0x010100EDCC4B74EC039049A80401E7BCEF98D8</vt:lpwstr>
  </property>
  <property fmtid="{D5CDD505-2E9C-101B-9397-08002B2CF9AE}" pid="3" name="MSIP_Label_defa4170-0d19-0005-0004-bc88714345d2_Enabled">
    <vt:lpwstr>true</vt:lpwstr>
  </property>
  <property fmtid="{D5CDD505-2E9C-101B-9397-08002B2CF9AE}" pid="4" name="MSIP_Label_defa4170-0d19-0005-0004-bc88714345d2_SetDate">
    <vt:lpwstr>2026-05-08T17:30:25Z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cbf75efa-0777-4d56-b1b9-22407c7fd098</vt:lpwstr>
  </property>
  <property fmtid="{D5CDD505-2E9C-101B-9397-08002B2CF9AE}" pid="8" name="MSIP_Label_defa4170-0d19-0005-0004-bc88714345d2_ActionId">
    <vt:lpwstr>a61a9171-49dd-4fbb-a530-366a01b34119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