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4013" w14:textId="77777777" w:rsidR="008C6EDA" w:rsidRPr="008C6EDA" w:rsidRDefault="008C6EDA" w:rsidP="008C6EDA">
      <w:pPr>
        <w:spacing w:after="0" w:line="240" w:lineRule="auto"/>
        <w:ind w:left="2160" w:firstLine="720"/>
        <w:rPr>
          <w:rFonts w:ascii="Times New Roman" w:hAnsi="Times New Roman"/>
          <w:b/>
          <w:spacing w:val="2"/>
        </w:rPr>
      </w:pPr>
    </w:p>
    <w:p w14:paraId="2D95F4EA" w14:textId="77777777" w:rsidR="008C6EDA" w:rsidRPr="008C6EDA" w:rsidRDefault="008C6EDA" w:rsidP="008C6EDA">
      <w:pPr>
        <w:spacing w:after="0" w:line="240" w:lineRule="auto"/>
        <w:ind w:left="2160" w:firstLine="720"/>
        <w:rPr>
          <w:rFonts w:ascii="Times New Roman" w:hAnsi="Times New Roman"/>
          <w:b/>
          <w:spacing w:val="2"/>
          <w:sz w:val="16"/>
          <w:szCs w:val="16"/>
        </w:rPr>
      </w:pPr>
      <w:r w:rsidRPr="008C6EDA">
        <w:rPr>
          <w:rFonts w:ascii="Times New Roman" w:hAnsi="Times New Roman"/>
          <w:b/>
          <w:spacing w:val="2"/>
        </w:rPr>
        <w:t>SUBMISSION COVER SHEET</w:t>
      </w:r>
    </w:p>
    <w:p w14:paraId="6CE190F1" w14:textId="14BA46B2" w:rsidR="008C6EDA" w:rsidRPr="008C6EDA" w:rsidRDefault="008C6EDA" w:rsidP="008C6EDA">
      <w:pPr>
        <w:spacing w:after="0" w:line="240" w:lineRule="auto"/>
        <w:ind w:firstLine="720"/>
        <w:rPr>
          <w:rFonts w:ascii="Times New Roman" w:hAnsi="Times New Roman"/>
          <w:spacing w:val="2"/>
        </w:rPr>
      </w:pPr>
      <w:r w:rsidRPr="008C6EDA">
        <w:rPr>
          <w:rFonts w:ascii="Times New Roman" w:hAnsi="Times New Roman"/>
          <w:b/>
          <w:i/>
          <w:spacing w:val="2"/>
        </w:rPr>
        <w:t>IMPORTANT</w:t>
      </w:r>
      <w:r w:rsidRPr="008C6EDA">
        <w:rPr>
          <w:rFonts w:ascii="Times New Roman" w:hAnsi="Times New Roman"/>
          <w:b/>
          <w:spacing w:val="2"/>
        </w:rPr>
        <w:t xml:space="preserve">:  </w:t>
      </w:r>
      <w:r w:rsidRPr="008C6EDA">
        <w:rPr>
          <w:rFonts w:ascii="Times New Roman" w:hAnsi="Times New Roman"/>
          <w:spacing w:val="2"/>
        </w:rPr>
        <w:t xml:space="preserve"> </w:t>
      </w:r>
      <w:r w:rsidRPr="008C6EDA">
        <w:rPr>
          <w:rFonts w:ascii="Times New Roman" w:hAnsi="Times New Roman"/>
          <w:b/>
          <w:spacing w:val="2"/>
        </w:rPr>
        <w:t xml:space="preserve"> Check box if Confidential Treatment is requested</w:t>
      </w:r>
      <w:r w:rsidRPr="008C6EDA">
        <w:rPr>
          <w:rFonts w:ascii="Times New Roman" w:hAnsi="Times New Roman"/>
          <w:spacing w:val="2"/>
        </w:rPr>
        <w:t xml:space="preserve"> </w:t>
      </w:r>
      <w:r w:rsidRPr="008C6ED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056D33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1"/>
            </w:checkBox>
          </w:ffData>
        </w:fldChar>
      </w:r>
      <w:r w:rsidR="00056D33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="00056D33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="00056D33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="00056D33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hAnsi="Times New Roman"/>
          <w:spacing w:val="2"/>
        </w:rPr>
        <w:tab/>
      </w:r>
    </w:p>
    <w:p w14:paraId="248268E2" w14:textId="7974603B" w:rsidR="008C6EDA" w:rsidRPr="008C6EDA" w:rsidRDefault="008C6EDA" w:rsidP="008C6EDA">
      <w:pPr>
        <w:spacing w:after="120" w:line="240" w:lineRule="auto"/>
        <w:ind w:firstLine="720"/>
        <w:rPr>
          <w:rFonts w:ascii="Times New Roman" w:hAnsi="Times New Roman"/>
          <w:b/>
        </w:rPr>
      </w:pPr>
      <w:r w:rsidRPr="008C6EDA">
        <w:rPr>
          <w:rFonts w:ascii="Times New Roman" w:hAnsi="Times New Roman"/>
          <w:b/>
        </w:rPr>
        <w:t>Registered Entity Identifier Code (optional</w:t>
      </w:r>
      <w:r w:rsidR="003554DD" w:rsidRPr="0060695C">
        <w:rPr>
          <w:rFonts w:ascii="Times New Roman" w:hAnsi="Times New Roman"/>
          <w:b/>
        </w:rPr>
        <w:t>)</w:t>
      </w:r>
      <w:r w:rsidR="003554DD" w:rsidRPr="006D4A8E">
        <w:rPr>
          <w:rFonts w:ascii="Times New Roman" w:hAnsi="Times New Roman"/>
          <w:b/>
        </w:rPr>
        <w:t>:</w:t>
      </w:r>
      <w:r w:rsidR="00D567FF" w:rsidRPr="006D4A8E">
        <w:rPr>
          <w:rFonts w:ascii="Times New Roman" w:hAnsi="Times New Roman"/>
          <w:b/>
        </w:rPr>
        <w:t xml:space="preserve"> </w:t>
      </w:r>
    </w:p>
    <w:p w14:paraId="39FE7F58" w14:textId="4D6398FA" w:rsidR="008C6EDA" w:rsidRPr="008C6EDA" w:rsidRDefault="008C6EDA" w:rsidP="008C6EDA">
      <w:pPr>
        <w:spacing w:after="60" w:line="240" w:lineRule="auto"/>
        <w:ind w:left="720"/>
        <w:rPr>
          <w:rFonts w:ascii="Times New Roman" w:hAnsi="Times New Roman"/>
          <w:b/>
        </w:rPr>
      </w:pPr>
      <w:r w:rsidRPr="008C6EDA">
        <w:rPr>
          <w:rFonts w:ascii="Times New Roman" w:hAnsi="Times New Roman"/>
          <w:b/>
        </w:rPr>
        <w:t>Organization:</w:t>
      </w:r>
      <w:r w:rsidRPr="008C6EDA">
        <w:rPr>
          <w:rFonts w:ascii="Times New Roman" w:hAnsi="Times New Roman"/>
        </w:rPr>
        <w:t xml:space="preserve"> </w:t>
      </w:r>
      <w:r w:rsidR="00D350C3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OSTTRA SEF Limited (&quot;OSTTRA SEF&quot;)"/>
            </w:textInput>
          </w:ffData>
        </w:fldChar>
      </w:r>
      <w:r w:rsidR="00D350C3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instrText xml:space="preserve"> FORMTEXT </w:instrText>
      </w:r>
      <w:r w:rsidR="00D350C3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</w:r>
      <w:r w:rsidR="00D350C3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fldChar w:fldCharType="separate"/>
      </w:r>
      <w:r w:rsidR="00D350C3">
        <w:rPr>
          <w:rFonts w:ascii="Times New Roman" w:eastAsia="Times New Roman" w:hAnsi="Times New Roman"/>
          <w:b/>
          <w:noProof/>
          <w:color w:val="000000"/>
          <w:u w:val="single"/>
          <w:shd w:val="clear" w:color="auto" w:fill="FFFFFF"/>
        </w:rPr>
        <w:t>OSTTRA SEF Limited ("OSTTRA SEF")</w:t>
      </w:r>
      <w:r w:rsidR="00D350C3">
        <w:rPr>
          <w:rFonts w:ascii="Times New Roman" w:eastAsia="Times New Roman" w:hAnsi="Times New Roman"/>
          <w:b/>
          <w:color w:val="000000"/>
          <w:u w:val="single"/>
          <w:shd w:val="clear" w:color="auto" w:fill="FFFFFF"/>
        </w:rPr>
        <w:fldChar w:fldCharType="end"/>
      </w:r>
    </w:p>
    <w:p w14:paraId="73681341" w14:textId="26F5CBE6" w:rsidR="008C6EDA" w:rsidRPr="008C6EDA" w:rsidRDefault="008C6EDA" w:rsidP="008C6EDA">
      <w:pPr>
        <w:spacing w:after="60" w:line="240" w:lineRule="auto"/>
        <w:ind w:firstLine="720"/>
        <w:rPr>
          <w:rFonts w:ascii="Times New Roman" w:hAnsi="Times New Roman"/>
          <w:b/>
          <w:spacing w:val="2"/>
        </w:rPr>
      </w:pPr>
      <w:r w:rsidRPr="008C6EDA">
        <w:rPr>
          <w:rFonts w:ascii="Times New Roman" w:hAnsi="Times New Roman"/>
          <w:b/>
          <w:spacing w:val="2"/>
        </w:rPr>
        <w:t>Filing as a:</w:t>
      </w:r>
      <w:r w:rsidRPr="008C6EDA">
        <w:rPr>
          <w:rFonts w:ascii="Times New Roman" w:hAnsi="Times New Roman"/>
          <w:b/>
          <w:spacing w:val="2"/>
          <w:sz w:val="24"/>
          <w:szCs w:val="24"/>
        </w:rPr>
        <w:t xml:space="preserve">        </w:t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hAnsi="Times New Roman"/>
          <w:b/>
          <w:spacing w:val="2"/>
        </w:rPr>
        <w:t xml:space="preserve">DCM          </w:t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1"/>
            </w:checkBox>
          </w:ffData>
        </w:fldChar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="0093260B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hAnsi="Times New Roman"/>
          <w:b/>
          <w:spacing w:val="2"/>
        </w:rPr>
        <w:t xml:space="preserve">SEF          </w: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hAnsi="Times New Roman"/>
          <w:b/>
          <w:spacing w:val="2"/>
        </w:rPr>
        <w:t xml:space="preserve">DCO          </w: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hAnsi="Times New Roman"/>
          <w:b/>
          <w:spacing w:val="2"/>
        </w:rPr>
        <w:t xml:space="preserve">SDR       </w:t>
      </w:r>
    </w:p>
    <w:p w14:paraId="7AB79EF8" w14:textId="77777777" w:rsidR="008C6EDA" w:rsidRPr="008C6EDA" w:rsidRDefault="008C6EDA" w:rsidP="008C6EDA">
      <w:pPr>
        <w:spacing w:after="60" w:line="240" w:lineRule="auto"/>
        <w:ind w:firstLine="720"/>
        <w:rPr>
          <w:rFonts w:ascii="Times New Roman" w:hAnsi="Times New Roman"/>
          <w:b/>
          <w:spacing w:val="2"/>
        </w:rPr>
      </w:pPr>
      <w:r w:rsidRPr="008C6EDA">
        <w:rPr>
          <w:rFonts w:ascii="Times New Roman" w:hAnsi="Times New Roman"/>
          <w:b/>
          <w:spacing w:val="2"/>
        </w:rPr>
        <w:t>Please note - only ONE choice allowed.</w:t>
      </w:r>
    </w:p>
    <w:p w14:paraId="71718657" w14:textId="7FF18A3B" w:rsidR="003D10D4" w:rsidRPr="0032420B" w:rsidRDefault="008C6EDA" w:rsidP="000771F2">
      <w:pPr>
        <w:spacing w:after="12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C6EDA">
        <w:rPr>
          <w:rFonts w:ascii="Times New Roman" w:hAnsi="Times New Roman"/>
          <w:b/>
          <w:spacing w:val="2"/>
        </w:rPr>
        <w:t xml:space="preserve">Filing Date (mm/dd/yy): </w:t>
      </w:r>
      <w:r w:rsidR="00161212">
        <w:rPr>
          <w:rFonts w:ascii="Times New Roman" w:hAnsi="Times New Roman"/>
          <w:b/>
          <w:spacing w:val="2"/>
          <w:u w:val="single"/>
        </w:rPr>
        <w:t>05/1</w:t>
      </w:r>
      <w:r w:rsidR="007D1A90">
        <w:rPr>
          <w:rFonts w:ascii="Times New Roman" w:hAnsi="Times New Roman"/>
          <w:b/>
          <w:spacing w:val="2"/>
          <w:u w:val="single"/>
        </w:rPr>
        <w:t>2</w:t>
      </w:r>
      <w:r w:rsidR="00161212">
        <w:rPr>
          <w:rFonts w:ascii="Times New Roman" w:hAnsi="Times New Roman"/>
          <w:b/>
          <w:spacing w:val="2"/>
          <w:u w:val="single"/>
        </w:rPr>
        <w:t>/26</w:t>
      </w:r>
      <w:r w:rsidRPr="008C6EDA">
        <w:rPr>
          <w:rFonts w:ascii="Times New Roman" w:hAnsi="Times New Roman"/>
          <w:b/>
          <w:spacing w:val="2"/>
        </w:rPr>
        <w:t xml:space="preserve"> </w:t>
      </w:r>
      <w:r w:rsidR="001E3710">
        <w:rPr>
          <w:rFonts w:ascii="Times New Roman" w:hAnsi="Times New Roman"/>
          <w:b/>
          <w:spacing w:val="2"/>
        </w:rPr>
        <w:t xml:space="preserve"> </w:t>
      </w:r>
      <w:r w:rsidRPr="008C6EDA">
        <w:rPr>
          <w:rFonts w:ascii="Times New Roman" w:hAnsi="Times New Roman"/>
          <w:b/>
          <w:spacing w:val="2"/>
        </w:rPr>
        <w:t xml:space="preserve"> Filing Description</w:t>
      </w:r>
      <w:r w:rsidRPr="00252EC6">
        <w:rPr>
          <w:rFonts w:ascii="Times New Roman" w:hAnsi="Times New Roman"/>
          <w:b/>
          <w:spacing w:val="2"/>
          <w:sz w:val="24"/>
          <w:szCs w:val="24"/>
        </w:rPr>
        <w:t>:</w:t>
      </w:r>
      <w:r w:rsidR="009D46C8" w:rsidRPr="00252EC6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="0032420B" w:rsidRPr="0032420B">
        <w:rPr>
          <w:rFonts w:ascii="Arial" w:eastAsia="Times New Roman" w:hAnsi="Arial" w:cs="Arial"/>
          <w:b/>
          <w:sz w:val="20"/>
          <w:szCs w:val="18"/>
          <w:u w:val="single"/>
        </w:rPr>
        <w:t>Initial Listing of New Hungarian Forint (HUF) Foreign Exchange Option Contract</w:t>
      </w:r>
      <w:r w:rsidR="00056D33" w:rsidRPr="0032420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. </w:t>
      </w:r>
    </w:p>
    <w:p w14:paraId="3830DE72" w14:textId="01A2119F" w:rsidR="008C6EDA" w:rsidRPr="008C6EDA" w:rsidRDefault="003D10D4" w:rsidP="003D10D4">
      <w:pPr>
        <w:spacing w:after="120" w:line="240" w:lineRule="auto"/>
        <w:ind w:left="720"/>
        <w:rPr>
          <w:rFonts w:ascii="Times New Roman" w:hAnsi="Times New Roman"/>
          <w:b/>
          <w:spacing w:val="2"/>
        </w:rPr>
      </w:pPr>
      <w:r w:rsidDel="003D10D4">
        <w:rPr>
          <w:rFonts w:ascii="Times New Roman" w:hAnsi="Times New Roman"/>
          <w:b/>
          <w:spacing w:val="2"/>
        </w:rPr>
        <w:t xml:space="preserve"> </w:t>
      </w:r>
      <w:r w:rsidR="008C6EDA" w:rsidRPr="008C6EDA">
        <w:rPr>
          <w:rFonts w:ascii="Times New Roman" w:hAnsi="Times New Roman"/>
          <w:b/>
          <w:spacing w:val="2"/>
        </w:rPr>
        <w:t xml:space="preserve">SPECIFY FILING TYPE </w:t>
      </w:r>
      <w:r w:rsidR="008C6EDA" w:rsidRPr="008C6EDA">
        <w:rPr>
          <w:rFonts w:ascii="Times New Roman" w:hAnsi="Times New Roman"/>
          <w:b/>
          <w:spacing w:val="2"/>
        </w:rPr>
        <w:tab/>
      </w:r>
      <w:r w:rsidR="008C6EDA" w:rsidRPr="008C6EDA">
        <w:rPr>
          <w:rFonts w:ascii="Times New Roman" w:hAnsi="Times New Roman"/>
          <w:b/>
          <w:spacing w:val="2"/>
        </w:rPr>
        <w:tab/>
      </w:r>
    </w:p>
    <w:p w14:paraId="45D295B4" w14:textId="77777777" w:rsidR="008C6EDA" w:rsidRPr="008C6EDA" w:rsidRDefault="008C6EDA" w:rsidP="008C6EDA">
      <w:pPr>
        <w:spacing w:after="60" w:line="240" w:lineRule="auto"/>
        <w:ind w:left="720"/>
        <w:rPr>
          <w:rFonts w:ascii="Times New Roman" w:hAnsi="Times New Roman"/>
          <w:b/>
          <w:spacing w:val="2"/>
        </w:rPr>
      </w:pPr>
      <w:r w:rsidRPr="008C6EDA">
        <w:rPr>
          <w:rFonts w:ascii="Times New Roman" w:hAnsi="Times New Roman"/>
          <w:b/>
          <w:spacing w:val="2"/>
        </w:rPr>
        <w:t>Please note only ONE choice allowed per Submission.</w:t>
      </w:r>
    </w:p>
    <w:p w14:paraId="3AC5EF83" w14:textId="77777777" w:rsidR="008C6EDA" w:rsidRPr="008C6EDA" w:rsidRDefault="008C6EDA" w:rsidP="008C6EDA">
      <w:pPr>
        <w:spacing w:after="120" w:line="240" w:lineRule="auto"/>
        <w:ind w:firstLine="720"/>
        <w:rPr>
          <w:rFonts w:ascii="Times New Roman" w:hAnsi="Times New Roman"/>
          <w:b/>
          <w:spacing w:val="2"/>
        </w:rPr>
      </w:pPr>
      <w:r w:rsidRPr="008C6EDA">
        <w:rPr>
          <w:rFonts w:ascii="Times New Roman" w:hAnsi="Times New Roman"/>
          <w:b/>
          <w:spacing w:val="2"/>
        </w:rPr>
        <w:t>Organization Rules and Rule Amendments</w:t>
      </w:r>
    </w:p>
    <w:p w14:paraId="56823540" w14:textId="77777777" w:rsidR="008C6EDA" w:rsidRPr="008C6EDA" w:rsidRDefault="00C6037F" w:rsidP="008C6EDA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1"/>
            </w:checkBox>
          </w:ffData>
        </w:fldCha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="008C6EDA"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>Certification</w:t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 xml:space="preserve"> </w:t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="008C6EDA" w:rsidRPr="008C6EDA">
        <w:rPr>
          <w:rFonts w:ascii="Times New Roman" w:hAnsi="Times New Roman"/>
          <w:spacing w:val="2"/>
          <w:sz w:val="20"/>
          <w:szCs w:val="20"/>
        </w:rPr>
        <w:t>40.6(a)</w:t>
      </w:r>
    </w:p>
    <w:p w14:paraId="5C41CF16" w14:textId="77777777" w:rsidR="008C6EDA" w:rsidRPr="008C6EDA" w:rsidRDefault="008C6EDA" w:rsidP="008C6EDA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Approval</w:t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 xml:space="preserve"> </w:t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40.5(a)</w:t>
      </w:r>
    </w:p>
    <w:p w14:paraId="63B25BFA" w14:textId="77777777" w:rsidR="008C6EDA" w:rsidRPr="008C6EDA" w:rsidRDefault="008C6EDA" w:rsidP="008C6EDA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Notification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40.6(d)</w:t>
      </w:r>
    </w:p>
    <w:p w14:paraId="4C7F6F9E" w14:textId="77777777" w:rsidR="008C6EDA" w:rsidRPr="008C6EDA" w:rsidRDefault="008C6EDA" w:rsidP="008C6EDA">
      <w:pPr>
        <w:tabs>
          <w:tab w:val="left" w:pos="360"/>
        </w:tabs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Advance Notice of SIDCO Rule Change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40.10(a)</w:t>
      </w:r>
    </w:p>
    <w:p w14:paraId="4FE9EC85" w14:textId="77777777" w:rsidR="008C6EDA" w:rsidRPr="008C6EDA" w:rsidRDefault="008C6EDA" w:rsidP="008C6EDA">
      <w:pPr>
        <w:tabs>
          <w:tab w:val="left" w:pos="360"/>
        </w:tabs>
        <w:spacing w:after="12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SIDCO Emergency Rule Change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40.10(h)</w:t>
      </w:r>
    </w:p>
    <w:p w14:paraId="5C238846" w14:textId="2037D6DA" w:rsidR="008C6EDA" w:rsidRPr="008C6EDA" w:rsidRDefault="008C6EDA" w:rsidP="008C6EDA">
      <w:pPr>
        <w:tabs>
          <w:tab w:val="left" w:pos="360"/>
        </w:tabs>
        <w:spacing w:after="12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hAnsi="Times New Roman"/>
          <w:b/>
          <w:spacing w:val="2"/>
          <w:sz w:val="20"/>
          <w:szCs w:val="20"/>
        </w:rPr>
        <w:t>Rule Numbers:</w:t>
      </w:r>
      <w:r w:rsidRPr="008C6EDA">
        <w:rPr>
          <w:rFonts w:ascii="Times New Roman" w:hAnsi="Times New Roman"/>
          <w:spacing w:val="2"/>
          <w:sz w:val="20"/>
          <w:szCs w:val="20"/>
        </w:rPr>
        <w:t xml:space="preserve">  </w:t>
      </w:r>
      <w:r w:rsidR="00A97862">
        <w:rPr>
          <w:rFonts w:ascii="Times New Roman" w:eastAsia="Times New Roman" w:hAnsi="Times New Roman"/>
          <w:color w:val="000000"/>
          <w:spacing w:val="2"/>
          <w:sz w:val="20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See filing. "/>
            </w:textInput>
          </w:ffData>
        </w:fldChar>
      </w:r>
      <w:r w:rsidR="00A97862">
        <w:rPr>
          <w:rFonts w:ascii="Times New Roman" w:eastAsia="Times New Roman" w:hAnsi="Times New Roman"/>
          <w:color w:val="000000"/>
          <w:spacing w:val="2"/>
          <w:sz w:val="20"/>
          <w:u w:val="single"/>
          <w:shd w:val="clear" w:color="auto" w:fill="FFFFFF"/>
        </w:rPr>
        <w:instrText xml:space="preserve"> FORMTEXT </w:instrText>
      </w:r>
      <w:r w:rsidR="00A97862">
        <w:rPr>
          <w:rFonts w:ascii="Times New Roman" w:eastAsia="Times New Roman" w:hAnsi="Times New Roman"/>
          <w:color w:val="000000"/>
          <w:spacing w:val="2"/>
          <w:sz w:val="20"/>
          <w:u w:val="single"/>
          <w:shd w:val="clear" w:color="auto" w:fill="FFFFFF"/>
        </w:rPr>
      </w:r>
      <w:r w:rsidR="00A97862">
        <w:rPr>
          <w:rFonts w:ascii="Times New Roman" w:eastAsia="Times New Roman" w:hAnsi="Times New Roman"/>
          <w:color w:val="000000"/>
          <w:spacing w:val="2"/>
          <w:sz w:val="20"/>
          <w:u w:val="single"/>
          <w:shd w:val="clear" w:color="auto" w:fill="FFFFFF"/>
        </w:rPr>
        <w:fldChar w:fldCharType="separate"/>
      </w:r>
      <w:r w:rsidR="00A97862">
        <w:rPr>
          <w:rFonts w:ascii="Times New Roman" w:eastAsia="Times New Roman" w:hAnsi="Times New Roman"/>
          <w:noProof/>
          <w:color w:val="000000"/>
          <w:spacing w:val="2"/>
          <w:sz w:val="20"/>
          <w:u w:val="single"/>
          <w:shd w:val="clear" w:color="auto" w:fill="FFFFFF"/>
        </w:rPr>
        <w:t xml:space="preserve">See filing. </w:t>
      </w:r>
      <w:r w:rsidR="00A97862">
        <w:rPr>
          <w:rFonts w:ascii="Times New Roman" w:eastAsia="Times New Roman" w:hAnsi="Times New Roman"/>
          <w:color w:val="000000"/>
          <w:spacing w:val="2"/>
          <w:sz w:val="20"/>
          <w:u w:val="single"/>
          <w:shd w:val="clear" w:color="auto" w:fill="FFFFFF"/>
        </w:rPr>
        <w:fldChar w:fldCharType="end"/>
      </w:r>
    </w:p>
    <w:p w14:paraId="5A2FDD17" w14:textId="77777777" w:rsidR="008C6EDA" w:rsidRPr="008C6EDA" w:rsidRDefault="008C6EDA" w:rsidP="008C6EDA">
      <w:pPr>
        <w:spacing w:after="60" w:line="240" w:lineRule="auto"/>
        <w:ind w:firstLine="720"/>
        <w:rPr>
          <w:rFonts w:ascii="Times New Roman" w:hAnsi="Times New Roman"/>
          <w:b/>
          <w:spacing w:val="2"/>
        </w:rPr>
      </w:pPr>
      <w:r w:rsidRPr="008C6EDA">
        <w:rPr>
          <w:rFonts w:ascii="Times New Roman" w:hAnsi="Times New Roman"/>
          <w:b/>
          <w:spacing w:val="2"/>
        </w:rPr>
        <w:t xml:space="preserve">New Product </w:t>
      </w:r>
      <w:r w:rsidRPr="008C6EDA">
        <w:rPr>
          <w:rFonts w:ascii="Times New Roman" w:hAnsi="Times New Roman"/>
          <w:b/>
          <w:spacing w:val="2"/>
        </w:rPr>
        <w:tab/>
      </w:r>
      <w:r w:rsidRPr="008C6EDA">
        <w:rPr>
          <w:rFonts w:ascii="Times New Roman" w:hAnsi="Times New Roman"/>
          <w:b/>
          <w:spacing w:val="2"/>
        </w:rPr>
        <w:tab/>
      </w:r>
      <w:r w:rsidRPr="008C6EDA">
        <w:rPr>
          <w:rFonts w:ascii="Times New Roman" w:hAnsi="Times New Roman"/>
          <w:b/>
          <w:spacing w:val="2"/>
        </w:rPr>
        <w:tab/>
      </w:r>
      <w:r w:rsidRPr="008C6EDA">
        <w:rPr>
          <w:rFonts w:ascii="Times New Roman" w:hAnsi="Times New Roman"/>
          <w:b/>
          <w:spacing w:val="2"/>
        </w:rPr>
        <w:tab/>
        <w:t>Please note only ONE</w:t>
      </w:r>
      <w:r>
        <w:rPr>
          <w:rFonts w:ascii="Times New Roman" w:hAnsi="Times New Roman"/>
          <w:b/>
          <w:spacing w:val="2"/>
        </w:rPr>
        <w:t xml:space="preserve"> product </w:t>
      </w:r>
      <w:r w:rsidRPr="008C6EDA">
        <w:rPr>
          <w:rFonts w:ascii="Times New Roman" w:hAnsi="Times New Roman"/>
          <w:b/>
          <w:spacing w:val="2"/>
        </w:rPr>
        <w:t>per Submission.</w:t>
      </w:r>
    </w:p>
    <w:p w14:paraId="79419843" w14:textId="7F9157C5" w:rsidR="008C6EDA" w:rsidRPr="008C6EDA" w:rsidRDefault="0032420B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1"/>
            </w:checkBox>
          </w:ffData>
        </w:fldCha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="008C6EDA"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>Certification</w:t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spacing w:val="2"/>
          <w:sz w:val="20"/>
          <w:szCs w:val="20"/>
        </w:rPr>
        <w:tab/>
      </w:r>
      <w:r w:rsidR="008C6EDA"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="008C6EDA" w:rsidRPr="008C6EDA">
        <w:rPr>
          <w:rFonts w:ascii="Times New Roman" w:hAnsi="Times New Roman"/>
          <w:spacing w:val="2"/>
          <w:sz w:val="20"/>
          <w:szCs w:val="20"/>
        </w:rPr>
        <w:t xml:space="preserve">40.2(a) </w:t>
      </w:r>
    </w:p>
    <w:p w14:paraId="647B4B88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 xml:space="preserve">Certification </w:t>
      </w:r>
      <w:r w:rsidRPr="008C6EDA">
        <w:rPr>
          <w:rFonts w:ascii="Times New Roman" w:hAnsi="Times New Roman"/>
          <w:noProof/>
          <w:spacing w:val="2"/>
          <w:sz w:val="20"/>
          <w:szCs w:val="20"/>
        </w:rPr>
        <w:t>Security Futures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41.23(a)</w:t>
      </w:r>
    </w:p>
    <w:p w14:paraId="690D90B9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b/>
          <w:spacing w:val="2"/>
          <w:sz w:val="20"/>
          <w:szCs w:val="20"/>
          <w:u w:val="single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Certification</w:t>
      </w:r>
      <w:r w:rsidRPr="008C6EDA">
        <w:rPr>
          <w:rFonts w:ascii="Times New Roman" w:hAnsi="Times New Roman"/>
          <w:b/>
          <w:noProof/>
          <w:spacing w:val="2"/>
          <w:sz w:val="20"/>
          <w:szCs w:val="20"/>
        </w:rPr>
        <w:t xml:space="preserve"> </w:t>
      </w:r>
      <w:r w:rsidRPr="008C6EDA">
        <w:rPr>
          <w:rFonts w:ascii="Times New Roman" w:hAnsi="Times New Roman"/>
          <w:spacing w:val="2"/>
          <w:sz w:val="20"/>
          <w:szCs w:val="20"/>
        </w:rPr>
        <w:t>Swap Class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40.2(d)</w:t>
      </w:r>
    </w:p>
    <w:p w14:paraId="4875EDC3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Approval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40.3(a)</w:t>
      </w:r>
    </w:p>
    <w:p w14:paraId="6F2F2289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 xml:space="preserve">Approval </w:t>
      </w:r>
      <w:r w:rsidRPr="008C6EDA">
        <w:rPr>
          <w:rFonts w:ascii="Times New Roman" w:hAnsi="Times New Roman"/>
          <w:noProof/>
          <w:spacing w:val="2"/>
          <w:sz w:val="20"/>
          <w:szCs w:val="20"/>
        </w:rPr>
        <w:t>Security Futures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41.23(b)</w:t>
      </w:r>
    </w:p>
    <w:p w14:paraId="7E4CD3A8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Novel Derivative Product Notification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40.12(a)</w:t>
      </w:r>
    </w:p>
    <w:p w14:paraId="6460D7D4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8C6EDA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>Swap Submission</w:t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spacing w:val="2"/>
          <w:sz w:val="20"/>
          <w:szCs w:val="20"/>
        </w:rPr>
        <w:tab/>
      </w:r>
      <w:r w:rsidRPr="008C6EDA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8C6EDA">
        <w:rPr>
          <w:rFonts w:ascii="Times New Roman" w:hAnsi="Times New Roman"/>
          <w:spacing w:val="2"/>
          <w:sz w:val="20"/>
          <w:szCs w:val="20"/>
        </w:rPr>
        <w:t>39.5</w:t>
      </w:r>
    </w:p>
    <w:p w14:paraId="7244CD55" w14:textId="77777777" w:rsidR="008C6EDA" w:rsidRPr="008C6EDA" w:rsidRDefault="008C6EDA" w:rsidP="008C6EDA">
      <w:pPr>
        <w:spacing w:after="60" w:line="240" w:lineRule="auto"/>
        <w:ind w:firstLine="720"/>
        <w:rPr>
          <w:rFonts w:ascii="Times New Roman" w:hAnsi="Times New Roman"/>
          <w:spacing w:val="2"/>
          <w:sz w:val="20"/>
          <w:szCs w:val="20"/>
        </w:rPr>
      </w:pPr>
      <w:r w:rsidRPr="008C6EDA">
        <w:rPr>
          <w:rFonts w:ascii="Times New Roman" w:hAnsi="Times New Roman"/>
          <w:b/>
          <w:spacing w:val="2"/>
          <w:sz w:val="20"/>
          <w:szCs w:val="20"/>
          <w:lang w:eastAsia="ja-JP"/>
        </w:rPr>
        <w:t>Official Product Name</w:t>
      </w:r>
      <w:r w:rsidRPr="008C6EDA">
        <w:rPr>
          <w:rFonts w:ascii="Times New Roman" w:hAnsi="Times New Roman"/>
          <w:spacing w:val="2"/>
          <w:sz w:val="20"/>
          <w:szCs w:val="20"/>
        </w:rPr>
        <w:t xml:space="preserve">:  </w:t>
      </w:r>
      <w:r w:rsidRPr="008C6EDA"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C6EDA"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  <w:instrText xml:space="preserve"> FORMTEXT </w:instrText>
      </w:r>
      <w:r w:rsidRPr="008C6EDA"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</w:r>
      <w:r w:rsidRPr="008C6EDA"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  <w:fldChar w:fldCharType="separate"/>
      </w:r>
      <w:r w:rsidRPr="008C6EDA">
        <w:rPr>
          <w:rFonts w:ascii="Times New Roman" w:eastAsia="Times New Roman" w:hAnsi="Times New Roman"/>
          <w:noProof/>
          <w:color w:val="000000"/>
          <w:spacing w:val="2"/>
          <w:sz w:val="28"/>
          <w:szCs w:val="20"/>
          <w:shd w:val="clear" w:color="auto" w:fill="FFFFFF"/>
        </w:rPr>
        <w:t> </w:t>
      </w:r>
      <w:r w:rsidRPr="008C6EDA">
        <w:rPr>
          <w:rFonts w:ascii="Times New Roman" w:eastAsia="Times New Roman" w:hAnsi="Times New Roman"/>
          <w:noProof/>
          <w:color w:val="000000"/>
          <w:spacing w:val="2"/>
          <w:sz w:val="28"/>
          <w:szCs w:val="20"/>
          <w:shd w:val="clear" w:color="auto" w:fill="FFFFFF"/>
        </w:rPr>
        <w:t> </w:t>
      </w:r>
      <w:r w:rsidRPr="008C6EDA">
        <w:rPr>
          <w:rFonts w:ascii="Times New Roman" w:eastAsia="Times New Roman" w:hAnsi="Times New Roman"/>
          <w:noProof/>
          <w:color w:val="000000"/>
          <w:spacing w:val="2"/>
          <w:sz w:val="28"/>
          <w:szCs w:val="20"/>
          <w:shd w:val="clear" w:color="auto" w:fill="FFFFFF"/>
        </w:rPr>
        <w:t> </w:t>
      </w:r>
      <w:r w:rsidRPr="008C6EDA">
        <w:rPr>
          <w:rFonts w:ascii="Times New Roman" w:eastAsia="Times New Roman" w:hAnsi="Times New Roman"/>
          <w:noProof/>
          <w:color w:val="000000"/>
          <w:spacing w:val="2"/>
          <w:sz w:val="28"/>
          <w:szCs w:val="20"/>
          <w:shd w:val="clear" w:color="auto" w:fill="FFFFFF"/>
        </w:rPr>
        <w:t> </w:t>
      </w:r>
      <w:r w:rsidRPr="008C6EDA">
        <w:rPr>
          <w:rFonts w:ascii="Times New Roman" w:eastAsia="Times New Roman" w:hAnsi="Times New Roman"/>
          <w:noProof/>
          <w:color w:val="000000"/>
          <w:spacing w:val="2"/>
          <w:sz w:val="28"/>
          <w:szCs w:val="20"/>
          <w:shd w:val="clear" w:color="auto" w:fill="FFFFFF"/>
        </w:rPr>
        <w:t> </w:t>
      </w:r>
      <w:r w:rsidRPr="008C6EDA"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  <w:fldChar w:fldCharType="end"/>
      </w:r>
    </w:p>
    <w:p w14:paraId="5486369B" w14:textId="77777777" w:rsidR="008C6EDA" w:rsidRPr="00C6037F" w:rsidRDefault="008C6EDA" w:rsidP="008C6EDA">
      <w:pPr>
        <w:spacing w:after="60" w:line="240" w:lineRule="auto"/>
        <w:ind w:firstLine="720"/>
        <w:rPr>
          <w:rFonts w:ascii="Times New Roman" w:hAnsi="Times New Roman"/>
          <w:b/>
          <w:spacing w:val="2"/>
        </w:rPr>
      </w:pPr>
      <w:r w:rsidRPr="00C6037F">
        <w:rPr>
          <w:rFonts w:ascii="Times New Roman" w:hAnsi="Times New Roman"/>
          <w:b/>
          <w:spacing w:val="2"/>
        </w:rPr>
        <w:t>Product Terms and Conditions (product related Rules and Rule Amendments)</w:t>
      </w:r>
    </w:p>
    <w:p w14:paraId="3BE9B48C" w14:textId="314DE2A5" w:rsidR="008C6EDA" w:rsidRPr="00C6037F" w:rsidRDefault="0032420B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="008C6EDA"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>Certification</w:t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spacing w:val="2"/>
          <w:sz w:val="20"/>
          <w:szCs w:val="20"/>
        </w:rPr>
        <w:tab/>
      </w:r>
      <w:r w:rsidR="008C6EDA"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="008C6EDA" w:rsidRPr="00C6037F">
        <w:rPr>
          <w:rFonts w:ascii="Times New Roman" w:hAnsi="Times New Roman"/>
          <w:spacing w:val="2"/>
          <w:sz w:val="20"/>
          <w:szCs w:val="20"/>
        </w:rPr>
        <w:t xml:space="preserve">40.6(a) </w:t>
      </w:r>
    </w:p>
    <w:p w14:paraId="0FC02957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Certification</w:t>
      </w:r>
      <w:r w:rsidRPr="00C6037F">
        <w:rPr>
          <w:rFonts w:ascii="Times New Roman" w:hAnsi="Times New Roman"/>
          <w:b/>
          <w:noProof/>
          <w:spacing w:val="2"/>
          <w:sz w:val="20"/>
          <w:szCs w:val="20"/>
        </w:rPr>
        <w:t xml:space="preserve"> </w:t>
      </w:r>
      <w:r w:rsidRPr="00C6037F">
        <w:rPr>
          <w:rFonts w:ascii="Times New Roman" w:hAnsi="Times New Roman"/>
          <w:spacing w:val="2"/>
          <w:sz w:val="20"/>
          <w:szCs w:val="20"/>
        </w:rPr>
        <w:t>Made Available to Trade Determination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40.6(a)</w:t>
      </w:r>
    </w:p>
    <w:p w14:paraId="59FEB736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Certification </w:t>
      </w:r>
      <w:r w:rsidRPr="00C6037F">
        <w:rPr>
          <w:rFonts w:ascii="Times New Roman" w:hAnsi="Times New Roman"/>
          <w:noProof/>
          <w:spacing w:val="2"/>
          <w:sz w:val="20"/>
          <w:szCs w:val="20"/>
        </w:rPr>
        <w:t>Security Futures</w:t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41.24(a)</w:t>
      </w:r>
    </w:p>
    <w:p w14:paraId="1BC76CD5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Delisting (No Open Interest)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40.6(a) </w:t>
      </w:r>
    </w:p>
    <w:p w14:paraId="4CA6F587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  <w:checked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Approval  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40.5(a)</w:t>
      </w:r>
    </w:p>
    <w:p w14:paraId="3C262731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Approval</w:t>
      </w:r>
      <w:r w:rsidRPr="00C6037F">
        <w:rPr>
          <w:rFonts w:ascii="Times New Roman" w:hAnsi="Times New Roman"/>
          <w:b/>
          <w:noProof/>
          <w:spacing w:val="2"/>
          <w:sz w:val="20"/>
          <w:szCs w:val="20"/>
        </w:rPr>
        <w:t xml:space="preserve"> </w:t>
      </w:r>
      <w:r w:rsidRPr="00C6037F">
        <w:rPr>
          <w:rFonts w:ascii="Times New Roman" w:hAnsi="Times New Roman"/>
          <w:spacing w:val="2"/>
          <w:sz w:val="20"/>
          <w:szCs w:val="20"/>
        </w:rPr>
        <w:t>Made Available to Trade Determination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40.5(a)</w:t>
      </w:r>
    </w:p>
    <w:p w14:paraId="1EBA52E7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Approval </w:t>
      </w:r>
      <w:r w:rsidRPr="00C6037F">
        <w:rPr>
          <w:rFonts w:ascii="Times New Roman" w:hAnsi="Times New Roman"/>
          <w:noProof/>
          <w:spacing w:val="2"/>
          <w:sz w:val="20"/>
          <w:szCs w:val="20"/>
        </w:rPr>
        <w:t>Security Futures</w:t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ab/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41.24(c)</w:t>
      </w:r>
    </w:p>
    <w:p w14:paraId="6D0B220F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Approval Amendments to enumerated agricultural products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40.4(a), </w:t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40.5(a)</w:t>
      </w:r>
    </w:p>
    <w:p w14:paraId="5F2697DA" w14:textId="77777777" w:rsidR="008C6EDA" w:rsidRPr="00C6037F" w:rsidRDefault="008C6EDA" w:rsidP="008C6EDA">
      <w:pPr>
        <w:spacing w:after="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“Non-Material Agricultural Rule Change”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40.4(b)(5)</w:t>
      </w:r>
    </w:p>
    <w:p w14:paraId="669C7084" w14:textId="77777777" w:rsidR="008C6EDA" w:rsidRPr="00C6037F" w:rsidRDefault="008C6EDA" w:rsidP="008C6EDA">
      <w:pPr>
        <w:spacing w:after="60" w:line="240" w:lineRule="auto"/>
        <w:ind w:left="720"/>
        <w:rPr>
          <w:rFonts w:ascii="Times New Roman" w:hAnsi="Times New Roman"/>
          <w:spacing w:val="2"/>
          <w:sz w:val="20"/>
          <w:szCs w:val="20"/>
        </w:rPr>
      </w:pP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instrText xml:space="preserve"> FORMCHECKBOX </w:instrText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separate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fldChar w:fldCharType="end"/>
      </w:r>
      <w:r w:rsidRPr="00C6037F">
        <w:rPr>
          <w:rFonts w:ascii="Times New Roman" w:eastAsia="Times New Roman" w:hAnsi="Times New Roman"/>
          <w:color w:val="000000"/>
          <w:spacing w:val="2"/>
          <w:sz w:val="24"/>
          <w:szCs w:val="20"/>
          <w:shd w:val="clear" w:color="auto" w:fill="FFFFFF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>Notification</w:t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spacing w:val="2"/>
          <w:sz w:val="20"/>
          <w:szCs w:val="20"/>
        </w:rPr>
        <w:tab/>
      </w:r>
      <w:r w:rsidRPr="00C6037F">
        <w:rPr>
          <w:rFonts w:ascii="Times New Roman" w:hAnsi="Times New Roman"/>
          <w:color w:val="000000"/>
          <w:spacing w:val="2"/>
          <w:sz w:val="20"/>
          <w:szCs w:val="20"/>
        </w:rPr>
        <w:t xml:space="preserve">§ </w:t>
      </w:r>
      <w:r w:rsidRPr="00C6037F">
        <w:rPr>
          <w:rFonts w:ascii="Times New Roman" w:hAnsi="Times New Roman"/>
          <w:spacing w:val="2"/>
          <w:sz w:val="20"/>
          <w:szCs w:val="20"/>
        </w:rPr>
        <w:t>40.6(d)</w:t>
      </w:r>
    </w:p>
    <w:p w14:paraId="1A956E7E" w14:textId="77777777" w:rsidR="008C6EDA" w:rsidRPr="00C6037F" w:rsidRDefault="008C6EDA" w:rsidP="008C6EDA">
      <w:pPr>
        <w:spacing w:after="120" w:line="240" w:lineRule="auto"/>
        <w:ind w:left="720"/>
        <w:rPr>
          <w:rFonts w:ascii="Times New Roman" w:eastAsia="Times New Roman" w:hAnsi="Times New Roman"/>
          <w:b/>
          <w:color w:val="000000"/>
          <w:spacing w:val="2"/>
          <w:u w:val="single"/>
          <w:shd w:val="clear" w:color="auto" w:fill="FFFFFF"/>
        </w:rPr>
      </w:pPr>
      <w:r w:rsidRPr="00C6037F">
        <w:rPr>
          <w:rFonts w:ascii="Times New Roman" w:hAnsi="Times New Roman"/>
          <w:b/>
          <w:spacing w:val="2"/>
          <w:sz w:val="20"/>
          <w:szCs w:val="20"/>
          <w:lang w:eastAsia="ja-JP"/>
        </w:rPr>
        <w:t>Official Name(s) of Product(s) Affected</w:t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:   </w:t>
      </w:r>
    </w:p>
    <w:p w14:paraId="71BC98E2" w14:textId="77777777" w:rsidR="008C6EDA" w:rsidRPr="008C6EDA" w:rsidRDefault="008C6EDA" w:rsidP="008C6EDA">
      <w:pPr>
        <w:spacing w:after="0" w:line="240" w:lineRule="auto"/>
        <w:ind w:left="720"/>
        <w:rPr>
          <w:rFonts w:ascii="Times New Roman" w:eastAsia="Times New Roman" w:hAnsi="Times New Roman"/>
          <w:color w:val="000000"/>
          <w:spacing w:val="2"/>
          <w:sz w:val="28"/>
          <w:szCs w:val="20"/>
          <w:shd w:val="clear" w:color="auto" w:fill="FFFFFF"/>
        </w:rPr>
        <w:sectPr w:rsidR="008C6EDA" w:rsidRPr="008C6EDA" w:rsidSect="00AA2C9B">
          <w:headerReference w:type="default" r:id="rId11"/>
          <w:footerReference w:type="default" r:id="rId12"/>
          <w:pgSz w:w="12240" w:h="15840" w:code="1"/>
          <w:pgMar w:top="450" w:right="1440" w:bottom="720" w:left="1440" w:header="270" w:footer="9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titlePg/>
          <w:docGrid w:linePitch="360"/>
        </w:sectPr>
      </w:pPr>
      <w:r w:rsidRPr="00C6037F">
        <w:rPr>
          <w:rFonts w:ascii="Times New Roman" w:hAnsi="Times New Roman"/>
          <w:b/>
          <w:spacing w:val="2"/>
          <w:sz w:val="20"/>
          <w:szCs w:val="20"/>
        </w:rPr>
        <w:t>Rule Numbers:</w:t>
      </w:r>
      <w:r w:rsidRPr="00C6037F">
        <w:rPr>
          <w:rFonts w:ascii="Times New Roman" w:hAnsi="Times New Roman"/>
          <w:spacing w:val="2"/>
          <w:sz w:val="20"/>
          <w:szCs w:val="20"/>
        </w:rPr>
        <w:t xml:space="preserve">  </w:t>
      </w:r>
      <w:r w:rsidRPr="008C6EDA">
        <w:rPr>
          <w:rFonts w:ascii="Times New Roman" w:hAnsi="Times New Roman"/>
          <w:spacing w:val="2"/>
        </w:rPr>
        <w:tab/>
      </w:r>
    </w:p>
    <w:p w14:paraId="6B421062" w14:textId="77777777" w:rsidR="008C6EDA" w:rsidRPr="008C6EDA" w:rsidRDefault="008C6EDA" w:rsidP="008C6EDA">
      <w:pPr>
        <w:tabs>
          <w:tab w:val="left" w:pos="-720"/>
          <w:tab w:val="left" w:pos="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0"/>
        </w:rPr>
      </w:pPr>
    </w:p>
    <w:p w14:paraId="1A6C7EEF" w14:textId="13D1B7E6" w:rsidR="00D201F7" w:rsidRDefault="00D567FF" w:rsidP="008C6EDA">
      <w:pPr>
        <w:spacing w:after="0" w:line="240" w:lineRule="auto"/>
        <w:jc w:val="right"/>
        <w:rPr>
          <w:rFonts w:ascii="Times New Roman" w:eastAsia="Times New Roman" w:hAnsi="Times New Roman"/>
          <w:b/>
          <w:color w:val="3366FF"/>
          <w:sz w:val="14"/>
          <w:szCs w:val="14"/>
        </w:rPr>
      </w:pPr>
      <w:r>
        <w:rPr>
          <w:rFonts w:ascii="Times New Roman" w:eastAsia="Times New Roman" w:hAnsi="Times New Roman"/>
          <w:b/>
          <w:color w:val="3366FF"/>
          <w:sz w:val="14"/>
          <w:szCs w:val="14"/>
        </w:rPr>
        <w:lastRenderedPageBreak/>
        <w:t xml:space="preserve"> </w:t>
      </w:r>
      <w:r w:rsidR="001D7D17">
        <w:rPr>
          <w:rFonts w:ascii="Times New Roman" w:eastAsia="Times New Roman" w:hAnsi="Times New Roman"/>
          <w:b/>
          <w:color w:val="3366FF"/>
          <w:sz w:val="14"/>
          <w:szCs w:val="14"/>
        </w:rPr>
        <w:t>Irina Bauer</w:t>
      </w:r>
    </w:p>
    <w:p w14:paraId="27E1152B" w14:textId="2301B6E2" w:rsidR="00D201F7" w:rsidRDefault="00D567FF" w:rsidP="008C6EDA">
      <w:pPr>
        <w:spacing w:after="0" w:line="240" w:lineRule="auto"/>
        <w:jc w:val="right"/>
        <w:rPr>
          <w:rFonts w:ascii="Times New Roman" w:eastAsia="Times New Roman" w:hAnsi="Times New Roman"/>
          <w:color w:val="3366FF"/>
          <w:sz w:val="14"/>
          <w:szCs w:val="14"/>
        </w:rPr>
      </w:pPr>
      <w:r>
        <w:rPr>
          <w:rFonts w:ascii="Times New Roman" w:eastAsia="Times New Roman" w:hAnsi="Times New Roman"/>
          <w:color w:val="3366FF"/>
          <w:sz w:val="14"/>
          <w:szCs w:val="14"/>
        </w:rPr>
        <w:t xml:space="preserve">Chief </w:t>
      </w:r>
      <w:r w:rsidR="00B718E3">
        <w:rPr>
          <w:rFonts w:ascii="Times New Roman" w:eastAsia="Times New Roman" w:hAnsi="Times New Roman"/>
          <w:color w:val="3366FF"/>
          <w:sz w:val="14"/>
          <w:szCs w:val="14"/>
        </w:rPr>
        <w:t>Compliance</w:t>
      </w:r>
      <w:r>
        <w:rPr>
          <w:rFonts w:ascii="Times New Roman" w:eastAsia="Times New Roman" w:hAnsi="Times New Roman"/>
          <w:color w:val="3366FF"/>
          <w:sz w:val="14"/>
          <w:szCs w:val="14"/>
        </w:rPr>
        <w:t xml:space="preserve"> </w:t>
      </w:r>
      <w:r w:rsidR="00B718E3">
        <w:rPr>
          <w:rFonts w:ascii="Times New Roman" w:eastAsia="Times New Roman" w:hAnsi="Times New Roman"/>
          <w:color w:val="3366FF"/>
          <w:sz w:val="14"/>
          <w:szCs w:val="14"/>
        </w:rPr>
        <w:t>Officer</w:t>
      </w:r>
    </w:p>
    <w:p w14:paraId="6BA5DA44" w14:textId="77777777" w:rsidR="00156410" w:rsidRDefault="00156410" w:rsidP="008C6ED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B34D8D" w14:textId="67FFA2C4" w:rsidR="008C6EDA" w:rsidRPr="00BB6534" w:rsidRDefault="00161212" w:rsidP="008C6EDA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18"/>
        </w:rPr>
      </w:pPr>
      <w:r>
        <w:rPr>
          <w:rFonts w:ascii="Arial" w:eastAsia="Times New Roman" w:hAnsi="Arial" w:cs="Arial"/>
          <w:sz w:val="20"/>
          <w:szCs w:val="18"/>
        </w:rPr>
        <w:t>May 1</w:t>
      </w:r>
      <w:r w:rsidR="007D1A90">
        <w:rPr>
          <w:rFonts w:ascii="Arial" w:eastAsia="Times New Roman" w:hAnsi="Arial" w:cs="Arial"/>
          <w:sz w:val="20"/>
          <w:szCs w:val="18"/>
        </w:rPr>
        <w:t>2</w:t>
      </w:r>
      <w:r w:rsidR="00056D33">
        <w:rPr>
          <w:rFonts w:ascii="Arial" w:eastAsia="Times New Roman" w:hAnsi="Arial" w:cs="Arial"/>
          <w:sz w:val="20"/>
          <w:szCs w:val="18"/>
        </w:rPr>
        <w:t>, 202</w:t>
      </w:r>
      <w:r>
        <w:rPr>
          <w:rFonts w:ascii="Arial" w:eastAsia="Times New Roman" w:hAnsi="Arial" w:cs="Arial"/>
          <w:sz w:val="20"/>
          <w:szCs w:val="18"/>
        </w:rPr>
        <w:t>6</w:t>
      </w:r>
    </w:p>
    <w:p w14:paraId="7DB2F4F5" w14:textId="77777777" w:rsidR="008C6EDA" w:rsidRPr="00BB6534" w:rsidRDefault="008C6EDA" w:rsidP="008C6EDA">
      <w:pPr>
        <w:tabs>
          <w:tab w:val="left" w:pos="-720"/>
        </w:tabs>
        <w:suppressAutoHyphens/>
        <w:spacing w:before="240" w:after="0" w:line="240" w:lineRule="auto"/>
        <w:outlineLvl w:val="0"/>
        <w:rPr>
          <w:rFonts w:ascii="Arial" w:eastAsia="Times New Roman" w:hAnsi="Arial" w:cs="Arial"/>
          <w:b/>
          <w:caps/>
          <w:sz w:val="20"/>
          <w:szCs w:val="18"/>
          <w:u w:val="single"/>
        </w:rPr>
      </w:pPr>
      <w:r w:rsidRPr="00BB6534">
        <w:rPr>
          <w:rFonts w:ascii="Arial" w:eastAsia="Times New Roman" w:hAnsi="Arial" w:cs="Arial"/>
          <w:b/>
          <w:caps/>
          <w:sz w:val="20"/>
          <w:szCs w:val="18"/>
          <w:u w:val="single"/>
        </w:rPr>
        <w:t>Via ELECTRONIC PORTAL</w:t>
      </w:r>
    </w:p>
    <w:p w14:paraId="556C59EE" w14:textId="77777777" w:rsidR="003722C5" w:rsidRPr="00BB6534" w:rsidRDefault="003722C5" w:rsidP="003722C5">
      <w:pPr>
        <w:tabs>
          <w:tab w:val="left" w:pos="-720"/>
        </w:tabs>
        <w:suppressAutoHyphens/>
        <w:spacing w:after="0" w:line="240" w:lineRule="auto"/>
        <w:outlineLvl w:val="0"/>
        <w:rPr>
          <w:rFonts w:ascii="Arial" w:eastAsia="Times New Roman" w:hAnsi="Arial" w:cs="Arial"/>
          <w:sz w:val="20"/>
          <w:szCs w:val="18"/>
        </w:rPr>
      </w:pPr>
    </w:p>
    <w:p w14:paraId="3AD23BEE" w14:textId="050E86D8" w:rsidR="009E7ED0" w:rsidRPr="00BB6534" w:rsidRDefault="009E7ED0" w:rsidP="009E7E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HK"/>
        </w:rPr>
      </w:pPr>
      <w:bookmarkStart w:id="0" w:name="_Hlk43123881"/>
      <w:r w:rsidRPr="00BB6534">
        <w:rPr>
          <w:rFonts w:ascii="Arial" w:eastAsia="Times New Roman" w:hAnsi="Arial" w:cs="Arial"/>
          <w:sz w:val="20"/>
          <w:szCs w:val="20"/>
          <w:lang w:eastAsia="zh-HK"/>
        </w:rPr>
        <w:t>Mr. Christopher J. Kirkpatrick</w:t>
      </w:r>
    </w:p>
    <w:p w14:paraId="2E51E9A3" w14:textId="77777777" w:rsidR="009E7ED0" w:rsidRPr="00BB6534" w:rsidRDefault="009E7ED0" w:rsidP="009E7ED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HK"/>
        </w:rPr>
      </w:pPr>
      <w:r w:rsidRPr="00BB6534">
        <w:rPr>
          <w:rFonts w:ascii="Arial" w:eastAsia="Times New Roman" w:hAnsi="Arial" w:cs="Arial"/>
          <w:sz w:val="20"/>
          <w:szCs w:val="20"/>
          <w:lang w:eastAsia="zh-HK"/>
        </w:rPr>
        <w:t>Office of the Secretariat</w:t>
      </w:r>
    </w:p>
    <w:bookmarkEnd w:id="0"/>
    <w:p w14:paraId="75B6EBF7" w14:textId="77777777" w:rsidR="003722C5" w:rsidRPr="00BB6534" w:rsidRDefault="003722C5" w:rsidP="003722C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18"/>
        </w:rPr>
      </w:pPr>
      <w:r w:rsidRPr="00BB6534">
        <w:rPr>
          <w:rFonts w:ascii="Arial" w:eastAsia="Times New Roman" w:hAnsi="Arial" w:cs="Arial"/>
          <w:sz w:val="20"/>
          <w:szCs w:val="18"/>
        </w:rPr>
        <w:t>Commodity Futures Trading Commission</w:t>
      </w:r>
    </w:p>
    <w:p w14:paraId="05876B1B" w14:textId="77777777" w:rsidR="003722C5" w:rsidRPr="00BB6534" w:rsidRDefault="003722C5" w:rsidP="003722C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18"/>
        </w:rPr>
      </w:pPr>
      <w:r w:rsidRPr="00BB6534">
        <w:rPr>
          <w:rFonts w:ascii="Arial" w:eastAsia="Times New Roman" w:hAnsi="Arial" w:cs="Arial"/>
          <w:sz w:val="20"/>
          <w:szCs w:val="18"/>
        </w:rPr>
        <w:t>Three Lafayette Centre</w:t>
      </w:r>
    </w:p>
    <w:p w14:paraId="37248E67" w14:textId="77777777" w:rsidR="003722C5" w:rsidRPr="00BB6534" w:rsidRDefault="003722C5" w:rsidP="003722C5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18"/>
        </w:rPr>
      </w:pPr>
      <w:r w:rsidRPr="00BB6534">
        <w:rPr>
          <w:rFonts w:ascii="Arial" w:eastAsia="Times New Roman" w:hAnsi="Arial" w:cs="Arial"/>
          <w:sz w:val="20"/>
          <w:szCs w:val="18"/>
        </w:rPr>
        <w:t>1155 21st Street, N.W.</w:t>
      </w:r>
    </w:p>
    <w:p w14:paraId="5D98085E" w14:textId="04345E42" w:rsidR="00F639FF" w:rsidRPr="00BB6534" w:rsidRDefault="003722C5" w:rsidP="00722E47">
      <w:pPr>
        <w:tabs>
          <w:tab w:val="left" w:pos="-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18"/>
        </w:rPr>
      </w:pPr>
      <w:r w:rsidRPr="00BB6534">
        <w:rPr>
          <w:rFonts w:ascii="Arial" w:eastAsia="Times New Roman" w:hAnsi="Arial" w:cs="Arial"/>
          <w:sz w:val="20"/>
          <w:szCs w:val="18"/>
        </w:rPr>
        <w:t>Washington, D.C.  20581</w:t>
      </w:r>
    </w:p>
    <w:p w14:paraId="2E2E7887" w14:textId="77777777" w:rsidR="0034611E" w:rsidRPr="00BB6534" w:rsidRDefault="0034611E" w:rsidP="003722C5">
      <w:pPr>
        <w:spacing w:after="0" w:line="240" w:lineRule="auto"/>
        <w:ind w:left="2160" w:hanging="720"/>
        <w:jc w:val="both"/>
        <w:rPr>
          <w:rFonts w:ascii="Arial" w:eastAsia="Times New Roman" w:hAnsi="Arial" w:cs="Arial"/>
          <w:b/>
          <w:sz w:val="20"/>
          <w:szCs w:val="18"/>
        </w:rPr>
      </w:pPr>
    </w:p>
    <w:p w14:paraId="0A97A516" w14:textId="277085F5" w:rsidR="001714BA" w:rsidRPr="00BB6534" w:rsidRDefault="003722C5" w:rsidP="001714BA">
      <w:pPr>
        <w:spacing w:after="0" w:line="240" w:lineRule="auto"/>
        <w:ind w:left="2160" w:hanging="720"/>
        <w:jc w:val="both"/>
        <w:rPr>
          <w:rFonts w:ascii="Arial" w:eastAsia="Times New Roman" w:hAnsi="Arial" w:cs="Arial"/>
          <w:b/>
          <w:sz w:val="20"/>
          <w:szCs w:val="18"/>
        </w:rPr>
      </w:pPr>
      <w:r w:rsidRPr="00BB6534">
        <w:rPr>
          <w:rFonts w:ascii="Arial" w:eastAsia="Times New Roman" w:hAnsi="Arial" w:cs="Arial"/>
          <w:b/>
          <w:sz w:val="20"/>
          <w:szCs w:val="18"/>
        </w:rPr>
        <w:t>R</w:t>
      </w:r>
      <w:r w:rsidR="003D10D4" w:rsidRPr="00BB6534">
        <w:rPr>
          <w:rFonts w:ascii="Arial" w:eastAsia="Times New Roman" w:hAnsi="Arial" w:cs="Arial"/>
          <w:b/>
          <w:sz w:val="20"/>
          <w:szCs w:val="18"/>
        </w:rPr>
        <w:t>e</w:t>
      </w:r>
      <w:r w:rsidRPr="00BB6534">
        <w:rPr>
          <w:rFonts w:ascii="Arial" w:eastAsia="Times New Roman" w:hAnsi="Arial" w:cs="Arial"/>
          <w:b/>
          <w:sz w:val="20"/>
          <w:szCs w:val="18"/>
        </w:rPr>
        <w:t>:</w:t>
      </w:r>
      <w:r w:rsidRPr="00BB6534">
        <w:rPr>
          <w:rFonts w:ascii="Arial" w:eastAsia="Times New Roman" w:hAnsi="Arial" w:cs="Arial"/>
          <w:b/>
          <w:sz w:val="20"/>
          <w:szCs w:val="18"/>
        </w:rPr>
        <w:tab/>
      </w:r>
      <w:r w:rsidR="001714BA" w:rsidRPr="00BB6534">
        <w:rPr>
          <w:rFonts w:ascii="Arial" w:eastAsia="Times New Roman" w:hAnsi="Arial" w:cs="Arial"/>
          <w:b/>
          <w:sz w:val="20"/>
          <w:szCs w:val="18"/>
        </w:rPr>
        <w:t>CFTC Regulation 40.</w:t>
      </w:r>
      <w:r w:rsidR="0032420B">
        <w:rPr>
          <w:rFonts w:ascii="Arial" w:eastAsia="Times New Roman" w:hAnsi="Arial" w:cs="Arial"/>
          <w:b/>
          <w:sz w:val="20"/>
          <w:szCs w:val="18"/>
        </w:rPr>
        <w:t>2</w:t>
      </w:r>
      <w:r w:rsidR="001714BA" w:rsidRPr="00BB6534">
        <w:rPr>
          <w:rFonts w:ascii="Arial" w:eastAsia="Times New Roman" w:hAnsi="Arial" w:cs="Arial"/>
          <w:b/>
          <w:sz w:val="20"/>
          <w:szCs w:val="18"/>
        </w:rPr>
        <w:t xml:space="preserve">(a) Certification. </w:t>
      </w:r>
      <w:r w:rsidR="0032420B" w:rsidRPr="0032420B">
        <w:rPr>
          <w:rFonts w:ascii="Arial" w:eastAsia="Times New Roman" w:hAnsi="Arial" w:cs="Arial"/>
          <w:b/>
          <w:sz w:val="20"/>
          <w:szCs w:val="18"/>
        </w:rPr>
        <w:t xml:space="preserve">Initial Listing of New </w:t>
      </w:r>
      <w:r w:rsidR="0032420B">
        <w:rPr>
          <w:rFonts w:ascii="Arial" w:eastAsia="Times New Roman" w:hAnsi="Arial" w:cs="Arial"/>
          <w:b/>
          <w:sz w:val="20"/>
          <w:szCs w:val="18"/>
        </w:rPr>
        <w:t>Hungarian Forint</w:t>
      </w:r>
      <w:r w:rsidR="0032420B" w:rsidRPr="0032420B">
        <w:rPr>
          <w:rFonts w:ascii="Arial" w:eastAsia="Times New Roman" w:hAnsi="Arial" w:cs="Arial"/>
          <w:b/>
          <w:sz w:val="20"/>
          <w:szCs w:val="18"/>
        </w:rPr>
        <w:t xml:space="preserve"> (</w:t>
      </w:r>
      <w:r w:rsidR="0032420B">
        <w:rPr>
          <w:rFonts w:ascii="Arial" w:eastAsia="Times New Roman" w:hAnsi="Arial" w:cs="Arial"/>
          <w:b/>
          <w:sz w:val="20"/>
          <w:szCs w:val="18"/>
        </w:rPr>
        <w:t>HUF</w:t>
      </w:r>
      <w:r w:rsidR="0032420B" w:rsidRPr="0032420B">
        <w:rPr>
          <w:rFonts w:ascii="Arial" w:eastAsia="Times New Roman" w:hAnsi="Arial" w:cs="Arial"/>
          <w:b/>
          <w:sz w:val="20"/>
          <w:szCs w:val="18"/>
        </w:rPr>
        <w:t xml:space="preserve">) </w:t>
      </w:r>
      <w:r w:rsidR="0032420B">
        <w:rPr>
          <w:rFonts w:ascii="Arial" w:eastAsia="Times New Roman" w:hAnsi="Arial" w:cs="Arial"/>
          <w:b/>
          <w:sz w:val="20"/>
          <w:szCs w:val="18"/>
        </w:rPr>
        <w:t>Foreign Exchange Option</w:t>
      </w:r>
      <w:r w:rsidR="0032420B" w:rsidRPr="0032420B">
        <w:rPr>
          <w:rFonts w:ascii="Arial" w:eastAsia="Times New Roman" w:hAnsi="Arial" w:cs="Arial"/>
          <w:b/>
          <w:sz w:val="20"/>
          <w:szCs w:val="18"/>
        </w:rPr>
        <w:t xml:space="preserve"> Contrac</w:t>
      </w:r>
      <w:r w:rsidR="0032420B">
        <w:rPr>
          <w:rFonts w:ascii="Arial" w:eastAsia="Times New Roman" w:hAnsi="Arial" w:cs="Arial"/>
          <w:b/>
          <w:sz w:val="20"/>
          <w:szCs w:val="18"/>
        </w:rPr>
        <w:t>t</w:t>
      </w:r>
      <w:r w:rsidR="001714BA" w:rsidRPr="00BB6534">
        <w:rPr>
          <w:rFonts w:ascii="Arial" w:eastAsia="Times New Roman" w:hAnsi="Arial" w:cs="Arial"/>
          <w:b/>
          <w:sz w:val="20"/>
          <w:szCs w:val="18"/>
        </w:rPr>
        <w:t>.</w:t>
      </w:r>
    </w:p>
    <w:p w14:paraId="786EB26B" w14:textId="1E2286A6" w:rsidR="00F639FF" w:rsidRPr="00BB6534" w:rsidRDefault="00F639FF" w:rsidP="001714BA">
      <w:pPr>
        <w:spacing w:after="0" w:line="240" w:lineRule="auto"/>
        <w:ind w:left="2160"/>
        <w:jc w:val="both"/>
        <w:rPr>
          <w:rFonts w:ascii="Arial" w:eastAsia="Times New Roman" w:hAnsi="Arial" w:cs="Arial"/>
          <w:b/>
          <w:sz w:val="20"/>
          <w:szCs w:val="18"/>
        </w:rPr>
      </w:pPr>
    </w:p>
    <w:p w14:paraId="7756563F" w14:textId="77777777" w:rsidR="0034611E" w:rsidRPr="00BB6534" w:rsidRDefault="0034611E" w:rsidP="003722C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854BEDC" w14:textId="77777777" w:rsidR="001714BA" w:rsidRPr="00BB6534" w:rsidRDefault="001714BA" w:rsidP="001714BA">
      <w:pPr>
        <w:spacing w:after="12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6534">
        <w:rPr>
          <w:rFonts w:ascii="Arial" w:eastAsia="Times New Roman" w:hAnsi="Arial" w:cs="Arial"/>
          <w:sz w:val="20"/>
          <w:szCs w:val="20"/>
          <w:lang w:val="x-none" w:eastAsia="x-none"/>
        </w:rPr>
        <w:t>Dear Mr. Kirkpatrick:</w:t>
      </w:r>
    </w:p>
    <w:p w14:paraId="21D1870E" w14:textId="2BB1F0A3" w:rsidR="0032420B" w:rsidRDefault="0032420B" w:rsidP="0032420B">
      <w:pPr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bookmarkStart w:id="1" w:name="_Hlk48576821"/>
      <w:r>
        <w:rPr>
          <w:rFonts w:ascii="Arial" w:eastAsia="Times New Roman" w:hAnsi="Arial" w:cs="Arial"/>
          <w:sz w:val="20"/>
          <w:szCs w:val="20"/>
          <w:lang w:eastAsia="x-none"/>
        </w:rPr>
        <w:t>OSTTRA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SEF Limited (“</w:t>
      </w:r>
      <w:r>
        <w:rPr>
          <w:rFonts w:ascii="Arial" w:eastAsia="Times New Roman" w:hAnsi="Arial" w:cs="Arial"/>
          <w:sz w:val="20"/>
          <w:szCs w:val="20"/>
          <w:lang w:eastAsia="x-none"/>
        </w:rPr>
        <w:t>OSTTRA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SEF”), a registered Swap Execution Facility (“SEF”), is certifying to the Commodity Futures Trading Commission (“CFTC” or “Commission”) the initial listing of the New </w:t>
      </w:r>
      <w:r w:rsidRPr="0032420B">
        <w:rPr>
          <w:rFonts w:ascii="Arial" w:eastAsia="Times New Roman" w:hAnsi="Arial" w:cs="Arial"/>
          <w:bCs/>
          <w:sz w:val="20"/>
          <w:szCs w:val="18"/>
        </w:rPr>
        <w:t>Hungarian Forint (HUF) Foreign Exchange Option Contract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(the “Contract”) for trading effective on </w:t>
      </w:r>
      <w:r w:rsidR="00161212">
        <w:rPr>
          <w:rFonts w:ascii="Arial" w:eastAsia="Times New Roman" w:hAnsi="Arial" w:cs="Arial"/>
          <w:sz w:val="20"/>
          <w:szCs w:val="20"/>
          <w:lang w:eastAsia="x-none"/>
        </w:rPr>
        <w:t>May 18, 2026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</w:p>
    <w:p w14:paraId="3B2DDBFF" w14:textId="2611F640" w:rsidR="00852568" w:rsidRPr="005E4491" w:rsidRDefault="0032420B" w:rsidP="0032420B">
      <w:pPr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Specifically, </w:t>
      </w:r>
      <w:r>
        <w:rPr>
          <w:rFonts w:ascii="Arial" w:eastAsia="Times New Roman" w:hAnsi="Arial" w:cs="Arial"/>
          <w:sz w:val="20"/>
          <w:szCs w:val="20"/>
          <w:lang w:eastAsia="x-none"/>
        </w:rPr>
        <w:t>OSTTRA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SEF is adopting amendments to Rule 80</w:t>
      </w:r>
      <w:r>
        <w:rPr>
          <w:rFonts w:ascii="Arial" w:eastAsia="Times New Roman" w:hAnsi="Arial" w:cs="Arial"/>
          <w:sz w:val="20"/>
          <w:szCs w:val="20"/>
          <w:lang w:eastAsia="x-none"/>
        </w:rPr>
        <w:t>3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(“</w:t>
      </w:r>
      <w:r>
        <w:rPr>
          <w:rFonts w:ascii="Arial" w:eastAsia="Times New Roman" w:hAnsi="Arial" w:cs="Arial"/>
          <w:sz w:val="20"/>
          <w:szCs w:val="20"/>
          <w:lang w:eastAsia="x-none"/>
        </w:rPr>
        <w:t>FX Options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”) to facilitate the listing the Contract for trading. Exhibit A below sets forth Rule </w:t>
      </w:r>
      <w:r>
        <w:rPr>
          <w:rFonts w:ascii="Arial" w:eastAsia="Times New Roman" w:hAnsi="Arial" w:cs="Arial"/>
          <w:sz w:val="20"/>
          <w:szCs w:val="20"/>
          <w:lang w:eastAsia="x-none"/>
        </w:rPr>
        <w:t>803</w:t>
      </w:r>
      <w:r w:rsidRPr="0032420B">
        <w:rPr>
          <w:rFonts w:ascii="Arial" w:eastAsia="Times New Roman" w:hAnsi="Arial" w:cs="Arial"/>
          <w:sz w:val="20"/>
          <w:szCs w:val="20"/>
          <w:lang w:eastAsia="x-none"/>
        </w:rPr>
        <w:t xml:space="preserve"> with additions underscored</w:t>
      </w:r>
      <w:r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</w:p>
    <w:bookmarkEnd w:id="1"/>
    <w:p w14:paraId="32E60239" w14:textId="62EF3206" w:rsidR="0032420B" w:rsidRPr="0032420B" w:rsidRDefault="004A285E" w:rsidP="0032420B">
      <w:pPr>
        <w:spacing w:before="1" w:after="120" w:line="240" w:lineRule="auto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OSTTRA</w:t>
      </w:r>
      <w:r w:rsidR="009A67BA" w:rsidRPr="005B6D1D">
        <w:rPr>
          <w:rFonts w:ascii="Arial" w:hAnsi="Arial" w:cs="Arial"/>
          <w:sz w:val="20"/>
          <w:szCs w:val="20"/>
        </w:rPr>
        <w:t xml:space="preserve"> SEF reviewed the Swap Execution Facility core principles (“Core Principles”) as set forth in the Commodity Exchange Act (“CEA” or “Act”) and identified </w:t>
      </w:r>
      <w:r w:rsidR="0032420B">
        <w:rPr>
          <w:rFonts w:ascii="Arial" w:hAnsi="Arial" w:cs="Arial"/>
          <w:sz w:val="20"/>
          <w:szCs w:val="20"/>
        </w:rPr>
        <w:t>the Contract</w:t>
      </w:r>
      <w:r w:rsidR="009A67BA" w:rsidRPr="005B6D1D">
        <w:rPr>
          <w:rFonts w:ascii="Arial" w:hAnsi="Arial" w:cs="Arial"/>
          <w:sz w:val="20"/>
          <w:szCs w:val="20"/>
        </w:rPr>
        <w:t xml:space="preserve"> may have some bearing on Core Principles</w:t>
      </w:r>
      <w:r w:rsidR="0032420B">
        <w:rPr>
          <w:rFonts w:ascii="Arial" w:hAnsi="Arial" w:cs="Arial"/>
          <w:sz w:val="20"/>
          <w:szCs w:val="20"/>
        </w:rPr>
        <w:t>:</w:t>
      </w:r>
      <w:r w:rsidR="000A3283" w:rsidRPr="005B6D1D">
        <w:rPr>
          <w:rFonts w:ascii="Arial" w:hAnsi="Arial" w:cs="Arial"/>
          <w:sz w:val="20"/>
          <w:szCs w:val="20"/>
        </w:rPr>
        <w:t xml:space="preserve"> </w:t>
      </w:r>
    </w:p>
    <w:p w14:paraId="131F2CFC" w14:textId="77777777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b/>
          <w:bCs/>
          <w:sz w:val="20"/>
          <w:szCs w:val="20"/>
        </w:rPr>
        <w:t>Compliance with Rules</w:t>
      </w:r>
      <w:r w:rsidRPr="0032420B">
        <w:rPr>
          <w:rFonts w:ascii="Arial" w:hAnsi="Arial" w:cs="Arial"/>
          <w:sz w:val="20"/>
          <w:szCs w:val="20"/>
        </w:rPr>
        <w:t xml:space="preserve">: Trading in the Contract will be subject to all Rules of NEX SEF, including the rules on trading procedures set forth in Chapter 3 of its rulebook, the prohibitions against fraudulent, noncompetitive, unfair and abusive practices as outlined in Chapter 4 of its rulebook, and the dispute resolution and arbitration procedures of Chapter 5 of its rulebook. As with all products listed for trading on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SEF, trading activity in the Contracts will be subject to monitoring and surveillance by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SEF’s staff, which has the authority to exercise its investigatory and enforcement power where potential rule violations are identified. </w:t>
      </w:r>
    </w:p>
    <w:p w14:paraId="41312449" w14:textId="1549E94D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b/>
          <w:bCs/>
          <w:sz w:val="20"/>
          <w:szCs w:val="20"/>
        </w:rPr>
        <w:t>Swaps Not Readily Subject to Manipulation</w:t>
      </w:r>
      <w:r w:rsidRPr="0032420B">
        <w:rPr>
          <w:rFonts w:ascii="Arial" w:hAnsi="Arial" w:cs="Arial"/>
          <w:sz w:val="20"/>
          <w:szCs w:val="20"/>
        </w:rPr>
        <w:t xml:space="preserve">: The Contract is not readily subject to manipulation because of the underlying market and reliance on a well administered index. </w:t>
      </w:r>
    </w:p>
    <w:p w14:paraId="244FD873" w14:textId="77777777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sz w:val="20"/>
          <w:szCs w:val="20"/>
        </w:rPr>
        <w:t xml:space="preserve"> </w:t>
      </w:r>
      <w:r w:rsidRPr="0032420B">
        <w:rPr>
          <w:rFonts w:ascii="Arial" w:hAnsi="Arial" w:cs="Arial"/>
          <w:b/>
          <w:bCs/>
          <w:sz w:val="20"/>
          <w:szCs w:val="20"/>
        </w:rPr>
        <w:t>Availability to Obtain Information</w:t>
      </w:r>
      <w:r w:rsidRPr="0032420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 will publish on its website information in regard to contract specifications, terms, and conditions, as well as daily trading volume and price information for the Contract. In addition,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 will advise the marketplace of the launch of the Contract by releasing a notice to its participants. </w:t>
      </w:r>
    </w:p>
    <w:p w14:paraId="555C466E" w14:textId="77777777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b/>
          <w:bCs/>
          <w:sz w:val="20"/>
          <w:szCs w:val="20"/>
        </w:rPr>
        <w:t>Timely Publication of Trading Information</w:t>
      </w:r>
      <w:r w:rsidRPr="0032420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 will publish contract trading volumes and price information daily on its website. </w:t>
      </w:r>
    </w:p>
    <w:p w14:paraId="67AB0830" w14:textId="77777777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b/>
          <w:bCs/>
          <w:sz w:val="20"/>
          <w:szCs w:val="20"/>
        </w:rPr>
        <w:t>Monitoring of Trading and Trade Processing</w:t>
      </w:r>
      <w:r w:rsidRPr="0032420B">
        <w:rPr>
          <w:rFonts w:ascii="Arial" w:hAnsi="Arial" w:cs="Arial"/>
          <w:sz w:val="20"/>
          <w:szCs w:val="20"/>
        </w:rPr>
        <w:t xml:space="preserve">: Trading in the Contract will be subject to the Rules of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 which include prohibitions on manipulation, price distortion, and disruption to the cash settlement process. As with any contract listed for trading on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SEF, trading</w:t>
      </w:r>
      <w:r>
        <w:rPr>
          <w:rFonts w:ascii="Arial" w:hAnsi="Arial" w:cs="Arial"/>
          <w:sz w:val="20"/>
          <w:szCs w:val="20"/>
        </w:rPr>
        <w:t xml:space="preserve"> </w:t>
      </w:r>
      <w:r w:rsidRPr="0032420B">
        <w:rPr>
          <w:rFonts w:ascii="Arial" w:hAnsi="Arial" w:cs="Arial"/>
          <w:sz w:val="20"/>
          <w:szCs w:val="20"/>
        </w:rPr>
        <w:t xml:space="preserve">activity in the trading activity in the Contract will be subject to monitoring and surveillance by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SEF’s staff. </w:t>
      </w:r>
    </w:p>
    <w:p w14:paraId="5865ECD7" w14:textId="7FC9C621" w:rsidR="0032420B" w:rsidRDefault="0032420B" w:rsidP="0032420B">
      <w:pPr>
        <w:spacing w:before="1" w:after="120" w:line="240" w:lineRule="auto"/>
        <w:ind w:right="139" w:firstLine="720"/>
        <w:jc w:val="both"/>
        <w:rPr>
          <w:rFonts w:ascii="Arial" w:hAnsi="Arial" w:cs="Arial"/>
          <w:sz w:val="20"/>
          <w:szCs w:val="20"/>
        </w:rPr>
      </w:pPr>
      <w:r w:rsidRPr="0032420B">
        <w:rPr>
          <w:rFonts w:ascii="Arial" w:hAnsi="Arial" w:cs="Arial"/>
          <w:b/>
          <w:bCs/>
          <w:sz w:val="20"/>
          <w:szCs w:val="20"/>
        </w:rPr>
        <w:t>Timely Publication of Trading Information</w:t>
      </w:r>
      <w:r w:rsidRPr="0032420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OSTTRA</w:t>
      </w:r>
      <w:r w:rsidRPr="0032420B">
        <w:rPr>
          <w:rFonts w:ascii="Arial" w:hAnsi="Arial" w:cs="Arial"/>
          <w:sz w:val="20"/>
          <w:szCs w:val="20"/>
        </w:rPr>
        <w:t xml:space="preserve"> SEF will publish contract trading volumes and price information daily on its website</w:t>
      </w:r>
      <w:r>
        <w:rPr>
          <w:rFonts w:ascii="Arial" w:hAnsi="Arial" w:cs="Arial"/>
          <w:sz w:val="20"/>
          <w:szCs w:val="20"/>
        </w:rPr>
        <w:t>.</w:t>
      </w:r>
    </w:p>
    <w:p w14:paraId="3CCCDFA3" w14:textId="3ABE66D2" w:rsidR="009B46E9" w:rsidRPr="005B6D1D" w:rsidRDefault="00865E04" w:rsidP="00A47179">
      <w:pPr>
        <w:spacing w:before="1" w:after="120" w:line="240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B6D1D">
        <w:rPr>
          <w:rFonts w:ascii="Arial" w:hAnsi="Arial" w:cs="Arial"/>
          <w:sz w:val="20"/>
          <w:szCs w:val="20"/>
        </w:rPr>
        <w:t>Appendix A</w:t>
      </w:r>
      <w:r w:rsidR="00D95B9B" w:rsidRPr="005B6D1D">
        <w:rPr>
          <w:rFonts w:ascii="Arial" w:hAnsi="Arial" w:cs="Arial"/>
          <w:sz w:val="20"/>
          <w:szCs w:val="20"/>
        </w:rPr>
        <w:t xml:space="preserve"> provide the </w:t>
      </w:r>
      <w:r w:rsidR="006D0DB2" w:rsidRPr="005B6D1D">
        <w:rPr>
          <w:rFonts w:ascii="Arial" w:hAnsi="Arial" w:cs="Arial"/>
          <w:sz w:val="20"/>
          <w:szCs w:val="20"/>
        </w:rPr>
        <w:t>Rule</w:t>
      </w:r>
      <w:r w:rsidR="0032420B">
        <w:rPr>
          <w:rFonts w:ascii="Arial" w:hAnsi="Arial" w:cs="Arial"/>
          <w:sz w:val="20"/>
          <w:szCs w:val="20"/>
        </w:rPr>
        <w:t xml:space="preserve"> i</w:t>
      </w:r>
      <w:r w:rsidR="002E72A5" w:rsidRPr="005B6D1D">
        <w:rPr>
          <w:rFonts w:ascii="Arial" w:hAnsi="Arial" w:cs="Arial"/>
          <w:sz w:val="20"/>
          <w:szCs w:val="20"/>
        </w:rPr>
        <w:t>n black</w:t>
      </w:r>
      <w:r w:rsidR="006F3BC9" w:rsidRPr="005B6D1D">
        <w:rPr>
          <w:rFonts w:ascii="Arial" w:hAnsi="Arial" w:cs="Arial"/>
          <w:sz w:val="20"/>
          <w:szCs w:val="20"/>
        </w:rPr>
        <w:t>l</w:t>
      </w:r>
      <w:r w:rsidR="002E72A5" w:rsidRPr="005B6D1D">
        <w:rPr>
          <w:rFonts w:ascii="Arial" w:hAnsi="Arial" w:cs="Arial"/>
          <w:sz w:val="20"/>
          <w:szCs w:val="20"/>
        </w:rPr>
        <w:t>ine</w:t>
      </w:r>
      <w:r w:rsidR="0032420B">
        <w:rPr>
          <w:rFonts w:ascii="Arial" w:hAnsi="Arial" w:cs="Arial"/>
          <w:sz w:val="20"/>
          <w:szCs w:val="20"/>
        </w:rPr>
        <w:t xml:space="preserve"> format</w:t>
      </w:r>
      <w:r w:rsidR="00D95B9B" w:rsidRPr="005B6D1D">
        <w:rPr>
          <w:rFonts w:ascii="Arial" w:hAnsi="Arial" w:cs="Arial"/>
          <w:sz w:val="20"/>
          <w:szCs w:val="20"/>
        </w:rPr>
        <w:t xml:space="preserve">.  </w:t>
      </w:r>
    </w:p>
    <w:p w14:paraId="7F205201" w14:textId="01EC8F50" w:rsidR="004A25A1" w:rsidRPr="00666B86" w:rsidRDefault="00E84853" w:rsidP="00A47179">
      <w:pPr>
        <w:spacing w:line="240" w:lineRule="auto"/>
        <w:jc w:val="both"/>
        <w:rPr>
          <w:rFonts w:ascii="Arial" w:hAnsi="Arial"/>
          <w:sz w:val="20"/>
          <w:lang w:bidi="en-US"/>
        </w:rPr>
      </w:pPr>
      <w:r w:rsidRPr="005B6D1D">
        <w:rPr>
          <w:rFonts w:ascii="Arial" w:eastAsia="Times New Roman" w:hAnsi="Arial" w:cs="Arial"/>
          <w:sz w:val="20"/>
          <w:szCs w:val="20"/>
        </w:rPr>
        <w:lastRenderedPageBreak/>
        <w:t>Pursuant to Section 5c(c) of the Commodity Exchange Act</w:t>
      </w:r>
      <w:r w:rsidR="001F2FB7" w:rsidRPr="005B6D1D">
        <w:rPr>
          <w:rFonts w:ascii="Arial" w:eastAsia="Times New Roman" w:hAnsi="Arial" w:cs="Arial"/>
          <w:sz w:val="20"/>
          <w:szCs w:val="20"/>
        </w:rPr>
        <w:t xml:space="preserve"> (the “Act”) and Regulation</w:t>
      </w:r>
      <w:r w:rsidR="00725358" w:rsidRPr="005B6D1D">
        <w:rPr>
          <w:rFonts w:ascii="Arial" w:eastAsia="Times New Roman" w:hAnsi="Arial" w:cs="Arial"/>
          <w:sz w:val="20"/>
          <w:szCs w:val="20"/>
        </w:rPr>
        <w:t>s 37.3(b)3 and</w:t>
      </w:r>
      <w:r w:rsidR="001F2FB7" w:rsidRPr="005B6D1D">
        <w:rPr>
          <w:rFonts w:ascii="Arial" w:eastAsia="Times New Roman" w:hAnsi="Arial" w:cs="Arial"/>
          <w:sz w:val="20"/>
          <w:szCs w:val="20"/>
        </w:rPr>
        <w:t xml:space="preserve"> 40.6(a)</w:t>
      </w:r>
      <w:r w:rsidRPr="005B6D1D">
        <w:rPr>
          <w:rFonts w:ascii="Arial" w:eastAsia="Times New Roman" w:hAnsi="Arial" w:cs="Arial"/>
          <w:sz w:val="20"/>
          <w:szCs w:val="20"/>
        </w:rPr>
        <w:t xml:space="preserve">, </w:t>
      </w:r>
      <w:r w:rsidR="00407215">
        <w:rPr>
          <w:rFonts w:ascii="Arial" w:eastAsia="Times New Roman" w:hAnsi="Arial" w:cs="Arial"/>
          <w:sz w:val="20"/>
          <w:szCs w:val="20"/>
        </w:rPr>
        <w:t>OSTTRA</w:t>
      </w:r>
      <w:r w:rsidR="003D10D4" w:rsidRPr="005B6D1D">
        <w:rPr>
          <w:rFonts w:ascii="Arial" w:eastAsia="Times New Roman" w:hAnsi="Arial" w:cs="Arial"/>
          <w:sz w:val="20"/>
          <w:szCs w:val="20"/>
        </w:rPr>
        <w:t xml:space="preserve"> </w:t>
      </w:r>
      <w:r w:rsidR="001714BA" w:rsidRPr="005B6D1D">
        <w:rPr>
          <w:rFonts w:ascii="Arial" w:eastAsia="Times New Roman" w:hAnsi="Arial" w:cs="Arial"/>
          <w:sz w:val="20"/>
          <w:szCs w:val="20"/>
        </w:rPr>
        <w:t>SEF hereby certifies</w:t>
      </w:r>
      <w:r w:rsidR="001714BA" w:rsidRPr="001714BA">
        <w:rPr>
          <w:rFonts w:ascii="Arial" w:eastAsia="Times New Roman" w:hAnsi="Arial" w:cs="Arial"/>
          <w:sz w:val="20"/>
          <w:szCs w:val="20"/>
        </w:rPr>
        <w:t xml:space="preserve"> that</w:t>
      </w:r>
      <w:r w:rsidR="004A25A1">
        <w:rPr>
          <w:rFonts w:ascii="Arial" w:eastAsia="Times New Roman" w:hAnsi="Arial" w:cs="Arial"/>
          <w:sz w:val="20"/>
          <w:szCs w:val="20"/>
        </w:rPr>
        <w:t xml:space="preserve"> </w:t>
      </w:r>
      <w:r w:rsidR="004E1564">
        <w:rPr>
          <w:rFonts w:ascii="Arial" w:eastAsia="Times New Roman" w:hAnsi="Arial" w:cs="Arial"/>
          <w:sz w:val="20"/>
          <w:szCs w:val="20"/>
        </w:rPr>
        <w:t>the</w:t>
      </w:r>
      <w:r w:rsidR="004A25A1" w:rsidRPr="00666B86">
        <w:rPr>
          <w:rFonts w:ascii="Arial" w:hAnsi="Arial"/>
          <w:sz w:val="20"/>
          <w:lang w:bidi="en-US"/>
        </w:rPr>
        <w:t xml:space="preserve"> </w:t>
      </w:r>
      <w:r w:rsidR="0032420B">
        <w:rPr>
          <w:rFonts w:ascii="Arial" w:hAnsi="Arial"/>
          <w:sz w:val="20"/>
          <w:lang w:bidi="en-US"/>
        </w:rPr>
        <w:t>Contract</w:t>
      </w:r>
      <w:r w:rsidR="004A25A1" w:rsidRPr="00666B86">
        <w:rPr>
          <w:rFonts w:ascii="Arial" w:hAnsi="Arial"/>
          <w:sz w:val="20"/>
          <w:lang w:bidi="en-US"/>
        </w:rPr>
        <w:t xml:space="preserve"> comply with the Act</w:t>
      </w:r>
      <w:r w:rsidR="007F5F70">
        <w:rPr>
          <w:rFonts w:ascii="Arial" w:hAnsi="Arial"/>
          <w:sz w:val="20"/>
          <w:lang w:bidi="en-US"/>
        </w:rPr>
        <w:t xml:space="preserve">, as amended, </w:t>
      </w:r>
      <w:r w:rsidR="004A25A1" w:rsidRPr="00666B86">
        <w:rPr>
          <w:rFonts w:ascii="Arial" w:hAnsi="Arial"/>
          <w:sz w:val="20"/>
          <w:lang w:bidi="en-US"/>
        </w:rPr>
        <w:t xml:space="preserve">and </w:t>
      </w:r>
      <w:r w:rsidR="004E1564">
        <w:rPr>
          <w:rFonts w:ascii="Arial" w:hAnsi="Arial"/>
          <w:sz w:val="20"/>
          <w:lang w:bidi="en-US"/>
        </w:rPr>
        <w:t xml:space="preserve">the Commission’s </w:t>
      </w:r>
      <w:r w:rsidR="004A25A1" w:rsidRPr="00666B86">
        <w:rPr>
          <w:rFonts w:ascii="Arial" w:hAnsi="Arial"/>
          <w:sz w:val="20"/>
          <w:lang w:bidi="en-US"/>
        </w:rPr>
        <w:t>regulations thereunder. There were no substantive opposing views to this proposal.</w:t>
      </w:r>
    </w:p>
    <w:p w14:paraId="78A66F76" w14:textId="1073B35B" w:rsidR="004E1564" w:rsidRDefault="00407215" w:rsidP="00A471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2" w:name="OLE_LINK3"/>
      <w:bookmarkStart w:id="3" w:name="OLE_LINK4"/>
      <w:r>
        <w:rPr>
          <w:rFonts w:ascii="Arial" w:eastAsia="Times New Roman" w:hAnsi="Arial" w:cs="Arial"/>
          <w:sz w:val="20"/>
          <w:szCs w:val="20"/>
        </w:rPr>
        <w:t>OSTTRA SEF</w:t>
      </w:r>
      <w:r w:rsidR="003722C5" w:rsidRPr="001714BA">
        <w:rPr>
          <w:rFonts w:ascii="Arial" w:eastAsia="Times New Roman" w:hAnsi="Arial" w:cs="Arial"/>
          <w:sz w:val="20"/>
          <w:szCs w:val="20"/>
        </w:rPr>
        <w:t xml:space="preserve"> certifies that this submission has been concurrently posted </w:t>
      </w:r>
      <w:r w:rsidR="00C208D2" w:rsidRPr="001714BA">
        <w:rPr>
          <w:rFonts w:ascii="Arial" w:eastAsia="Times New Roman" w:hAnsi="Arial" w:cs="Arial"/>
          <w:sz w:val="20"/>
          <w:szCs w:val="20"/>
        </w:rPr>
        <w:t xml:space="preserve">on </w:t>
      </w:r>
      <w:r w:rsidR="00E400CA" w:rsidRPr="001714BA">
        <w:rPr>
          <w:rFonts w:ascii="Arial" w:eastAsia="Times New Roman" w:hAnsi="Arial" w:cs="Arial"/>
          <w:sz w:val="20"/>
          <w:szCs w:val="20"/>
        </w:rPr>
        <w:t>its</w:t>
      </w:r>
      <w:r w:rsidR="003722C5" w:rsidRPr="001714BA">
        <w:rPr>
          <w:rFonts w:ascii="Arial" w:eastAsia="Times New Roman" w:hAnsi="Arial" w:cs="Arial"/>
          <w:sz w:val="20"/>
          <w:szCs w:val="20"/>
        </w:rPr>
        <w:t xml:space="preserve"> website at</w:t>
      </w:r>
      <w:r w:rsidR="009B4299">
        <w:rPr>
          <w:rFonts w:ascii="Arial" w:eastAsia="Times New Roman" w:hAnsi="Arial" w:cs="Arial"/>
          <w:sz w:val="20"/>
          <w:szCs w:val="20"/>
        </w:rPr>
        <w:t xml:space="preserve"> </w:t>
      </w:r>
      <w:r w:rsidR="009B4299" w:rsidRPr="009B4299">
        <w:rPr>
          <w:rFonts w:ascii="Arial" w:eastAsia="Times New Roman" w:hAnsi="Arial" w:cs="Arial"/>
          <w:sz w:val="20"/>
          <w:szCs w:val="20"/>
        </w:rPr>
        <w:t>https://osttra.com/osttra-sef/</w:t>
      </w:r>
      <w:r w:rsidR="003722C5" w:rsidRPr="001714BA">
        <w:rPr>
          <w:rFonts w:ascii="Arial" w:eastAsia="Times New Roman" w:hAnsi="Arial" w:cs="Arial"/>
          <w:sz w:val="20"/>
          <w:szCs w:val="20"/>
        </w:rPr>
        <w:t>.</w:t>
      </w:r>
      <w:r w:rsidR="008D220E">
        <w:rPr>
          <w:rFonts w:ascii="Arial" w:eastAsia="Times New Roman" w:hAnsi="Arial" w:cs="Arial"/>
          <w:sz w:val="20"/>
          <w:szCs w:val="20"/>
        </w:rPr>
        <w:t xml:space="preserve"> </w:t>
      </w:r>
      <w:bookmarkEnd w:id="2"/>
      <w:bookmarkEnd w:id="3"/>
    </w:p>
    <w:p w14:paraId="6ACFEC53" w14:textId="77777777" w:rsidR="004E1564" w:rsidRDefault="004E1564" w:rsidP="00A471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EADF74C" w14:textId="60E0A0B7" w:rsidR="00B43392" w:rsidRPr="001714BA" w:rsidRDefault="00B43392" w:rsidP="00A47179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714BA">
        <w:rPr>
          <w:rFonts w:ascii="Arial" w:eastAsia="Arial" w:hAnsi="Arial" w:cs="Arial"/>
          <w:spacing w:val="-1"/>
          <w:sz w:val="20"/>
          <w:szCs w:val="20"/>
        </w:rPr>
        <w:t>I</w:t>
      </w:r>
      <w:r w:rsidRPr="001714BA">
        <w:rPr>
          <w:rFonts w:ascii="Arial" w:eastAsia="Arial" w:hAnsi="Arial" w:cs="Arial"/>
          <w:sz w:val="20"/>
          <w:szCs w:val="20"/>
        </w:rPr>
        <w:t>f</w:t>
      </w:r>
      <w:r w:rsidRPr="001714BA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-7"/>
          <w:sz w:val="20"/>
          <w:szCs w:val="20"/>
        </w:rPr>
        <w:t>y</w:t>
      </w:r>
      <w:r w:rsidRPr="001714BA">
        <w:rPr>
          <w:rFonts w:ascii="Arial" w:eastAsia="Arial" w:hAnsi="Arial" w:cs="Arial"/>
          <w:spacing w:val="2"/>
          <w:sz w:val="20"/>
          <w:szCs w:val="20"/>
        </w:rPr>
        <w:t>o</w:t>
      </w:r>
      <w:r w:rsidRPr="001714BA">
        <w:rPr>
          <w:rFonts w:ascii="Arial" w:eastAsia="Arial" w:hAnsi="Arial" w:cs="Arial"/>
          <w:sz w:val="20"/>
          <w:szCs w:val="20"/>
        </w:rPr>
        <w:t>u</w:t>
      </w:r>
      <w:r w:rsidRPr="001714B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z w:val="20"/>
          <w:szCs w:val="20"/>
        </w:rPr>
        <w:t>r</w:t>
      </w:r>
      <w:r w:rsidRPr="001714BA">
        <w:rPr>
          <w:rFonts w:ascii="Arial" w:eastAsia="Arial" w:hAnsi="Arial" w:cs="Arial"/>
          <w:spacing w:val="-1"/>
          <w:sz w:val="20"/>
          <w:szCs w:val="20"/>
        </w:rPr>
        <w:t>e</w:t>
      </w:r>
      <w:r w:rsidRPr="001714BA">
        <w:rPr>
          <w:rFonts w:ascii="Arial" w:eastAsia="Arial" w:hAnsi="Arial" w:cs="Arial"/>
          <w:spacing w:val="2"/>
          <w:sz w:val="20"/>
          <w:szCs w:val="20"/>
        </w:rPr>
        <w:t>q</w:t>
      </w:r>
      <w:r w:rsidRPr="001714BA">
        <w:rPr>
          <w:rFonts w:ascii="Arial" w:eastAsia="Arial" w:hAnsi="Arial" w:cs="Arial"/>
          <w:spacing w:val="-1"/>
          <w:sz w:val="20"/>
          <w:szCs w:val="20"/>
        </w:rPr>
        <w:t>ui</w:t>
      </w:r>
      <w:r w:rsidRPr="001714BA">
        <w:rPr>
          <w:rFonts w:ascii="Arial" w:eastAsia="Arial" w:hAnsi="Arial" w:cs="Arial"/>
          <w:sz w:val="20"/>
          <w:szCs w:val="20"/>
        </w:rPr>
        <w:t>re</w:t>
      </w:r>
      <w:r w:rsidRPr="001714BA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-1"/>
          <w:sz w:val="20"/>
          <w:szCs w:val="20"/>
        </w:rPr>
        <w:t>a</w:t>
      </w:r>
      <w:r w:rsidRPr="001714BA">
        <w:rPr>
          <w:rFonts w:ascii="Arial" w:eastAsia="Arial" w:hAnsi="Arial" w:cs="Arial"/>
          <w:spacing w:val="4"/>
          <w:sz w:val="20"/>
          <w:szCs w:val="20"/>
        </w:rPr>
        <w:t>n</w:t>
      </w:r>
      <w:r w:rsidRPr="001714BA">
        <w:rPr>
          <w:rFonts w:ascii="Arial" w:eastAsia="Arial" w:hAnsi="Arial" w:cs="Arial"/>
          <w:sz w:val="20"/>
          <w:szCs w:val="20"/>
        </w:rPr>
        <w:t>y</w:t>
      </w:r>
      <w:r w:rsidRPr="001714BA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2"/>
          <w:sz w:val="20"/>
          <w:szCs w:val="20"/>
        </w:rPr>
        <w:t>a</w:t>
      </w:r>
      <w:r w:rsidRPr="001714BA">
        <w:rPr>
          <w:rFonts w:ascii="Arial" w:eastAsia="Arial" w:hAnsi="Arial" w:cs="Arial"/>
          <w:spacing w:val="-1"/>
          <w:sz w:val="20"/>
          <w:szCs w:val="20"/>
        </w:rPr>
        <w:t>d</w:t>
      </w:r>
      <w:r w:rsidRPr="001714BA">
        <w:rPr>
          <w:rFonts w:ascii="Arial" w:eastAsia="Arial" w:hAnsi="Arial" w:cs="Arial"/>
          <w:spacing w:val="2"/>
          <w:sz w:val="20"/>
          <w:szCs w:val="20"/>
        </w:rPr>
        <w:t>d</w:t>
      </w:r>
      <w:r w:rsidRPr="001714BA">
        <w:rPr>
          <w:rFonts w:ascii="Arial" w:eastAsia="Arial" w:hAnsi="Arial" w:cs="Arial"/>
          <w:spacing w:val="-1"/>
          <w:sz w:val="20"/>
          <w:szCs w:val="20"/>
        </w:rPr>
        <w:t>it</w:t>
      </w:r>
      <w:r w:rsidRPr="001714BA">
        <w:rPr>
          <w:rFonts w:ascii="Arial" w:eastAsia="Arial" w:hAnsi="Arial" w:cs="Arial"/>
          <w:spacing w:val="1"/>
          <w:sz w:val="20"/>
          <w:szCs w:val="20"/>
        </w:rPr>
        <w:t>i</w:t>
      </w:r>
      <w:r w:rsidRPr="001714BA">
        <w:rPr>
          <w:rFonts w:ascii="Arial" w:eastAsia="Arial" w:hAnsi="Arial" w:cs="Arial"/>
          <w:spacing w:val="-1"/>
          <w:sz w:val="20"/>
          <w:szCs w:val="20"/>
        </w:rPr>
        <w:t>on</w:t>
      </w:r>
      <w:r w:rsidRPr="001714BA">
        <w:rPr>
          <w:rFonts w:ascii="Arial" w:eastAsia="Arial" w:hAnsi="Arial" w:cs="Arial"/>
          <w:spacing w:val="2"/>
          <w:sz w:val="20"/>
          <w:szCs w:val="20"/>
        </w:rPr>
        <w:t>a</w:t>
      </w:r>
      <w:r w:rsidRPr="001714BA">
        <w:rPr>
          <w:rFonts w:ascii="Arial" w:eastAsia="Arial" w:hAnsi="Arial" w:cs="Arial"/>
          <w:sz w:val="20"/>
          <w:szCs w:val="20"/>
        </w:rPr>
        <w:t>l</w:t>
      </w:r>
      <w:r w:rsidRPr="001714BA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1"/>
          <w:sz w:val="20"/>
          <w:szCs w:val="20"/>
        </w:rPr>
        <w:t>i</w:t>
      </w:r>
      <w:r w:rsidRPr="001714BA">
        <w:rPr>
          <w:rFonts w:ascii="Arial" w:eastAsia="Arial" w:hAnsi="Arial" w:cs="Arial"/>
          <w:spacing w:val="-1"/>
          <w:sz w:val="20"/>
          <w:szCs w:val="20"/>
        </w:rPr>
        <w:t>n</w:t>
      </w:r>
      <w:r w:rsidRPr="001714BA">
        <w:rPr>
          <w:rFonts w:ascii="Arial" w:eastAsia="Arial" w:hAnsi="Arial" w:cs="Arial"/>
          <w:spacing w:val="2"/>
          <w:sz w:val="20"/>
          <w:szCs w:val="20"/>
        </w:rPr>
        <w:t>f</w:t>
      </w:r>
      <w:r w:rsidRPr="001714BA">
        <w:rPr>
          <w:rFonts w:ascii="Arial" w:eastAsia="Arial" w:hAnsi="Arial" w:cs="Arial"/>
          <w:spacing w:val="-1"/>
          <w:sz w:val="20"/>
          <w:szCs w:val="20"/>
        </w:rPr>
        <w:t>o</w:t>
      </w:r>
      <w:r w:rsidRPr="001714BA">
        <w:rPr>
          <w:rFonts w:ascii="Arial" w:eastAsia="Arial" w:hAnsi="Arial" w:cs="Arial"/>
          <w:spacing w:val="-2"/>
          <w:sz w:val="20"/>
          <w:szCs w:val="20"/>
        </w:rPr>
        <w:t>r</w:t>
      </w:r>
      <w:r w:rsidRPr="001714BA">
        <w:rPr>
          <w:rFonts w:ascii="Arial" w:eastAsia="Arial" w:hAnsi="Arial" w:cs="Arial"/>
          <w:spacing w:val="4"/>
          <w:sz w:val="20"/>
          <w:szCs w:val="20"/>
        </w:rPr>
        <w:t>m</w:t>
      </w:r>
      <w:r w:rsidRPr="001714BA">
        <w:rPr>
          <w:rFonts w:ascii="Arial" w:eastAsia="Arial" w:hAnsi="Arial" w:cs="Arial"/>
          <w:spacing w:val="-1"/>
          <w:sz w:val="20"/>
          <w:szCs w:val="20"/>
        </w:rPr>
        <w:t>atio</w:t>
      </w:r>
      <w:r w:rsidRPr="001714BA">
        <w:rPr>
          <w:rFonts w:ascii="Arial" w:eastAsia="Arial" w:hAnsi="Arial" w:cs="Arial"/>
          <w:sz w:val="20"/>
          <w:szCs w:val="20"/>
        </w:rPr>
        <w:t>n</w:t>
      </w:r>
      <w:r w:rsidRPr="001714B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z w:val="20"/>
          <w:szCs w:val="20"/>
        </w:rPr>
        <w:t>r</w:t>
      </w:r>
      <w:r w:rsidRPr="001714BA">
        <w:rPr>
          <w:rFonts w:ascii="Arial" w:eastAsia="Arial" w:hAnsi="Arial" w:cs="Arial"/>
          <w:spacing w:val="2"/>
          <w:sz w:val="20"/>
          <w:szCs w:val="20"/>
        </w:rPr>
        <w:t>e</w:t>
      </w:r>
      <w:r w:rsidRPr="001714BA">
        <w:rPr>
          <w:rFonts w:ascii="Arial" w:eastAsia="Arial" w:hAnsi="Arial" w:cs="Arial"/>
          <w:spacing w:val="-1"/>
          <w:sz w:val="20"/>
          <w:szCs w:val="20"/>
        </w:rPr>
        <w:t>ga</w:t>
      </w:r>
      <w:r w:rsidRPr="001714BA">
        <w:rPr>
          <w:rFonts w:ascii="Arial" w:eastAsia="Arial" w:hAnsi="Arial" w:cs="Arial"/>
          <w:sz w:val="20"/>
          <w:szCs w:val="20"/>
        </w:rPr>
        <w:t>r</w:t>
      </w:r>
      <w:r w:rsidRPr="001714BA">
        <w:rPr>
          <w:rFonts w:ascii="Arial" w:eastAsia="Arial" w:hAnsi="Arial" w:cs="Arial"/>
          <w:spacing w:val="2"/>
          <w:sz w:val="20"/>
          <w:szCs w:val="20"/>
        </w:rPr>
        <w:t>d</w:t>
      </w:r>
      <w:r w:rsidRPr="001714BA">
        <w:rPr>
          <w:rFonts w:ascii="Arial" w:eastAsia="Arial" w:hAnsi="Arial" w:cs="Arial"/>
          <w:spacing w:val="-1"/>
          <w:sz w:val="20"/>
          <w:szCs w:val="20"/>
        </w:rPr>
        <w:t>in</w:t>
      </w:r>
      <w:r w:rsidRPr="001714BA">
        <w:rPr>
          <w:rFonts w:ascii="Arial" w:eastAsia="Arial" w:hAnsi="Arial" w:cs="Arial"/>
          <w:sz w:val="20"/>
          <w:szCs w:val="20"/>
        </w:rPr>
        <w:t>g</w:t>
      </w:r>
      <w:r w:rsidRPr="001714B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-1"/>
          <w:sz w:val="20"/>
          <w:szCs w:val="20"/>
        </w:rPr>
        <w:t>thi</w:t>
      </w:r>
      <w:r w:rsidRPr="001714BA">
        <w:rPr>
          <w:rFonts w:ascii="Arial" w:eastAsia="Arial" w:hAnsi="Arial" w:cs="Arial"/>
          <w:sz w:val="20"/>
          <w:szCs w:val="20"/>
        </w:rPr>
        <w:t>s</w:t>
      </w:r>
      <w:r w:rsidRPr="001714BA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1"/>
          <w:sz w:val="20"/>
          <w:szCs w:val="20"/>
        </w:rPr>
        <w:t>s</w:t>
      </w:r>
      <w:r w:rsidRPr="001714BA">
        <w:rPr>
          <w:rFonts w:ascii="Arial" w:eastAsia="Arial" w:hAnsi="Arial" w:cs="Arial"/>
          <w:spacing w:val="-1"/>
          <w:sz w:val="20"/>
          <w:szCs w:val="20"/>
        </w:rPr>
        <w:t>ub</w:t>
      </w:r>
      <w:r w:rsidRPr="001714BA">
        <w:rPr>
          <w:rFonts w:ascii="Arial" w:eastAsia="Arial" w:hAnsi="Arial" w:cs="Arial"/>
          <w:spacing w:val="4"/>
          <w:sz w:val="20"/>
          <w:szCs w:val="20"/>
        </w:rPr>
        <w:t>m</w:t>
      </w:r>
      <w:r w:rsidRPr="001714BA">
        <w:rPr>
          <w:rFonts w:ascii="Arial" w:eastAsia="Arial" w:hAnsi="Arial" w:cs="Arial"/>
          <w:spacing w:val="-1"/>
          <w:sz w:val="20"/>
          <w:szCs w:val="20"/>
        </w:rPr>
        <w:t>i</w:t>
      </w:r>
      <w:r w:rsidRPr="001714BA">
        <w:rPr>
          <w:rFonts w:ascii="Arial" w:eastAsia="Arial" w:hAnsi="Arial" w:cs="Arial"/>
          <w:spacing w:val="1"/>
          <w:sz w:val="20"/>
          <w:szCs w:val="20"/>
        </w:rPr>
        <w:t>ss</w:t>
      </w:r>
      <w:r w:rsidRPr="001714BA">
        <w:rPr>
          <w:rFonts w:ascii="Arial" w:eastAsia="Arial" w:hAnsi="Arial" w:cs="Arial"/>
          <w:spacing w:val="-1"/>
          <w:sz w:val="20"/>
          <w:szCs w:val="20"/>
        </w:rPr>
        <w:t>ion</w:t>
      </w:r>
      <w:r w:rsidRPr="001714BA">
        <w:rPr>
          <w:rFonts w:ascii="Arial" w:eastAsia="Arial" w:hAnsi="Arial" w:cs="Arial"/>
          <w:sz w:val="20"/>
          <w:szCs w:val="20"/>
        </w:rPr>
        <w:t>,</w:t>
      </w:r>
      <w:r w:rsidRPr="001714BA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-1"/>
          <w:sz w:val="20"/>
          <w:szCs w:val="20"/>
        </w:rPr>
        <w:t>pl</w:t>
      </w:r>
      <w:r w:rsidRPr="001714BA">
        <w:rPr>
          <w:rFonts w:ascii="Arial" w:eastAsia="Arial" w:hAnsi="Arial" w:cs="Arial"/>
          <w:spacing w:val="2"/>
          <w:sz w:val="20"/>
          <w:szCs w:val="20"/>
        </w:rPr>
        <w:t>e</w:t>
      </w:r>
      <w:r w:rsidRPr="001714BA">
        <w:rPr>
          <w:rFonts w:ascii="Arial" w:eastAsia="Arial" w:hAnsi="Arial" w:cs="Arial"/>
          <w:spacing w:val="-1"/>
          <w:sz w:val="20"/>
          <w:szCs w:val="20"/>
        </w:rPr>
        <w:t>a</w:t>
      </w:r>
      <w:r w:rsidRPr="001714BA">
        <w:rPr>
          <w:rFonts w:ascii="Arial" w:eastAsia="Arial" w:hAnsi="Arial" w:cs="Arial"/>
          <w:spacing w:val="1"/>
          <w:sz w:val="20"/>
          <w:szCs w:val="20"/>
        </w:rPr>
        <w:t>s</w:t>
      </w:r>
      <w:r w:rsidRPr="001714BA">
        <w:rPr>
          <w:rFonts w:ascii="Arial" w:eastAsia="Arial" w:hAnsi="Arial" w:cs="Arial"/>
          <w:sz w:val="20"/>
          <w:szCs w:val="20"/>
        </w:rPr>
        <w:t>e</w:t>
      </w:r>
      <w:r w:rsidRPr="001714BA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714BA">
        <w:rPr>
          <w:rFonts w:ascii="Arial" w:eastAsia="Arial" w:hAnsi="Arial" w:cs="Arial"/>
          <w:spacing w:val="1"/>
          <w:sz w:val="20"/>
          <w:szCs w:val="20"/>
        </w:rPr>
        <w:t>c</w:t>
      </w:r>
      <w:r w:rsidRPr="001714BA">
        <w:rPr>
          <w:rFonts w:ascii="Arial" w:eastAsia="Arial" w:hAnsi="Arial" w:cs="Arial"/>
          <w:spacing w:val="-1"/>
          <w:sz w:val="20"/>
          <w:szCs w:val="20"/>
        </w:rPr>
        <w:t>on</w:t>
      </w:r>
      <w:r w:rsidRPr="001714BA">
        <w:rPr>
          <w:rFonts w:ascii="Arial" w:eastAsia="Arial" w:hAnsi="Arial" w:cs="Arial"/>
          <w:spacing w:val="2"/>
          <w:sz w:val="20"/>
          <w:szCs w:val="20"/>
        </w:rPr>
        <w:t>t</w:t>
      </w:r>
      <w:r w:rsidRPr="001714BA">
        <w:rPr>
          <w:rFonts w:ascii="Arial" w:eastAsia="Arial" w:hAnsi="Arial" w:cs="Arial"/>
          <w:spacing w:val="-1"/>
          <w:sz w:val="20"/>
          <w:szCs w:val="20"/>
        </w:rPr>
        <w:t>a</w:t>
      </w:r>
      <w:r w:rsidRPr="001714BA">
        <w:rPr>
          <w:rFonts w:ascii="Arial" w:eastAsia="Arial" w:hAnsi="Arial" w:cs="Arial"/>
          <w:spacing w:val="1"/>
          <w:sz w:val="20"/>
          <w:szCs w:val="20"/>
        </w:rPr>
        <w:t>c</w:t>
      </w:r>
      <w:r w:rsidRPr="001714BA">
        <w:rPr>
          <w:rFonts w:ascii="Arial" w:eastAsia="Arial" w:hAnsi="Arial" w:cs="Arial"/>
          <w:sz w:val="20"/>
          <w:szCs w:val="20"/>
        </w:rPr>
        <w:t>t</w:t>
      </w:r>
      <w:r w:rsidRPr="001714BA">
        <w:rPr>
          <w:rFonts w:ascii="Arial" w:eastAsia="Arial" w:hAnsi="Arial" w:cs="Arial"/>
          <w:spacing w:val="-5"/>
          <w:sz w:val="20"/>
          <w:szCs w:val="20"/>
        </w:rPr>
        <w:t xml:space="preserve"> the undersigned at</w:t>
      </w:r>
      <w:r w:rsidR="00407215">
        <w:t xml:space="preserve"> </w:t>
      </w:r>
      <w:hyperlink r:id="rId13" w:history="1">
        <w:r w:rsidR="00407215" w:rsidRPr="00452CA0">
          <w:rPr>
            <w:rStyle w:val="Hyperlink"/>
          </w:rPr>
          <w:t>Irina.Bauer@osttra.com</w:t>
        </w:r>
      </w:hyperlink>
      <w:r w:rsidR="00407215">
        <w:t xml:space="preserve">. </w:t>
      </w:r>
    </w:p>
    <w:p w14:paraId="13AEC213" w14:textId="77777777" w:rsidR="0034611E" w:rsidRPr="001714BA" w:rsidRDefault="0034611E" w:rsidP="00A47179">
      <w:pPr>
        <w:spacing w:after="0" w:line="240" w:lineRule="auto"/>
        <w:ind w:left="4320"/>
        <w:jc w:val="both"/>
        <w:rPr>
          <w:rFonts w:ascii="Arial" w:eastAsia="Times New Roman" w:hAnsi="Arial" w:cs="Arial"/>
          <w:sz w:val="20"/>
          <w:szCs w:val="20"/>
        </w:rPr>
      </w:pPr>
    </w:p>
    <w:p w14:paraId="47653D08" w14:textId="36351E2F" w:rsidR="00F1202B" w:rsidRPr="001714BA" w:rsidRDefault="003722C5" w:rsidP="00975B56">
      <w:pPr>
        <w:spacing w:after="0" w:line="240" w:lineRule="auto"/>
        <w:ind w:left="4320"/>
        <w:jc w:val="both"/>
        <w:rPr>
          <w:rFonts w:ascii="Arial" w:eastAsia="Times New Roman" w:hAnsi="Arial" w:cs="Arial"/>
          <w:sz w:val="20"/>
          <w:szCs w:val="20"/>
        </w:rPr>
      </w:pPr>
      <w:r w:rsidRPr="001714BA">
        <w:rPr>
          <w:rFonts w:ascii="Arial" w:eastAsia="Times New Roman" w:hAnsi="Arial" w:cs="Arial"/>
          <w:sz w:val="20"/>
          <w:szCs w:val="20"/>
        </w:rPr>
        <w:t>Sincerely,</w:t>
      </w:r>
    </w:p>
    <w:p w14:paraId="11E346FB" w14:textId="559F3D15" w:rsidR="0076795F" w:rsidRPr="001714BA" w:rsidRDefault="0076795F" w:rsidP="003722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8F72DDD" w14:textId="77777777" w:rsidR="00975B56" w:rsidRPr="001714BA" w:rsidRDefault="00975B56" w:rsidP="003722C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C7B82EC" w14:textId="398D17B8" w:rsidR="0034611E" w:rsidRDefault="003722C5" w:rsidP="00B718E3">
      <w:pPr>
        <w:spacing w:after="0" w:line="240" w:lineRule="auto"/>
        <w:ind w:left="4320"/>
        <w:jc w:val="both"/>
        <w:rPr>
          <w:rFonts w:ascii="Arial" w:eastAsia="Times New Roman" w:hAnsi="Arial" w:cs="Arial"/>
          <w:sz w:val="20"/>
          <w:szCs w:val="20"/>
        </w:rPr>
      </w:pPr>
      <w:r w:rsidRPr="001714BA">
        <w:rPr>
          <w:rFonts w:ascii="Arial" w:eastAsia="Times New Roman" w:hAnsi="Arial" w:cs="Arial"/>
          <w:sz w:val="20"/>
          <w:szCs w:val="20"/>
        </w:rPr>
        <w:t xml:space="preserve">/s/ </w:t>
      </w:r>
      <w:r w:rsidR="00407215">
        <w:rPr>
          <w:rFonts w:ascii="Arial" w:eastAsia="Times New Roman" w:hAnsi="Arial" w:cs="Arial"/>
          <w:sz w:val="20"/>
          <w:szCs w:val="20"/>
        </w:rPr>
        <w:t>Irina</w:t>
      </w:r>
      <w:r w:rsidR="00B718E3">
        <w:rPr>
          <w:rFonts w:ascii="Arial" w:eastAsia="Times New Roman" w:hAnsi="Arial" w:cs="Arial"/>
          <w:sz w:val="20"/>
          <w:szCs w:val="20"/>
        </w:rPr>
        <w:t xml:space="preserve"> </w:t>
      </w:r>
      <w:r w:rsidR="00407215">
        <w:rPr>
          <w:rFonts w:ascii="Arial" w:eastAsia="Times New Roman" w:hAnsi="Arial" w:cs="Arial"/>
          <w:sz w:val="20"/>
          <w:szCs w:val="20"/>
        </w:rPr>
        <w:t>Bauer</w:t>
      </w:r>
    </w:p>
    <w:p w14:paraId="4E6EEE7F" w14:textId="74D3C6EE" w:rsidR="00B718E3" w:rsidRPr="006F6887" w:rsidRDefault="00B718E3" w:rsidP="00B718E3">
      <w:pPr>
        <w:spacing w:after="0" w:line="240" w:lineRule="auto"/>
        <w:ind w:left="432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>Chief Compliance Officer</w:t>
      </w:r>
    </w:p>
    <w:p w14:paraId="13A525C1" w14:textId="77777777" w:rsidR="00C670C9" w:rsidRPr="006F6887" w:rsidRDefault="00C670C9" w:rsidP="0034611E">
      <w:pPr>
        <w:spacing w:after="0" w:line="240" w:lineRule="auto"/>
        <w:ind w:left="4320"/>
        <w:jc w:val="both"/>
        <w:rPr>
          <w:rFonts w:ascii="Arial" w:eastAsia="Times New Roman" w:hAnsi="Arial" w:cs="Arial"/>
          <w:sz w:val="18"/>
          <w:szCs w:val="18"/>
        </w:rPr>
      </w:pPr>
    </w:p>
    <w:p w14:paraId="2209D3BA" w14:textId="77777777" w:rsidR="00E369E9" w:rsidRDefault="00E369E9" w:rsidP="001714BA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z w:val="20"/>
        </w:rPr>
      </w:pPr>
    </w:p>
    <w:p w14:paraId="0097C2DB" w14:textId="77777777" w:rsidR="00FD3B4F" w:rsidRDefault="001714BA" w:rsidP="00FD3B4F">
      <w:pPr>
        <w:tabs>
          <w:tab w:val="left" w:pos="-720"/>
        </w:tabs>
        <w:suppressAutoHyphens/>
        <w:spacing w:after="0" w:line="240" w:lineRule="auto"/>
        <w:ind w:left="1440" w:hanging="1350"/>
        <w:rPr>
          <w:rFonts w:ascii="Arial" w:hAnsi="Arial" w:cs="Arial"/>
          <w:sz w:val="20"/>
        </w:rPr>
      </w:pPr>
      <w:r w:rsidRPr="001714BA">
        <w:rPr>
          <w:rFonts w:ascii="Arial" w:hAnsi="Arial" w:cs="Arial"/>
          <w:sz w:val="20"/>
        </w:rPr>
        <w:t xml:space="preserve">Attachments: </w:t>
      </w:r>
      <w:r w:rsidRPr="001714BA">
        <w:rPr>
          <w:rFonts w:ascii="Arial" w:hAnsi="Arial" w:cs="Arial"/>
          <w:sz w:val="20"/>
        </w:rPr>
        <w:tab/>
      </w:r>
    </w:p>
    <w:p w14:paraId="5E7D0DAD" w14:textId="0B698E75" w:rsidR="003F0EBD" w:rsidRPr="005E4491" w:rsidRDefault="00FD3B4F" w:rsidP="0032420B">
      <w:pPr>
        <w:tabs>
          <w:tab w:val="left" w:pos="-720"/>
        </w:tabs>
        <w:suppressAutoHyphens/>
        <w:spacing w:after="0" w:line="240" w:lineRule="auto"/>
        <w:ind w:left="1440" w:hanging="135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</w:t>
      </w:r>
      <w:r w:rsidR="008D220E" w:rsidRPr="005E4491">
        <w:rPr>
          <w:rFonts w:ascii="Arial" w:hAnsi="Arial" w:cs="Arial"/>
          <w:sz w:val="20"/>
        </w:rPr>
        <w:t>Appendix</w:t>
      </w:r>
      <w:r w:rsidR="001714BA" w:rsidRPr="005E4491">
        <w:rPr>
          <w:rFonts w:ascii="Arial" w:hAnsi="Arial" w:cs="Arial"/>
          <w:sz w:val="20"/>
        </w:rPr>
        <w:t xml:space="preserve"> A: </w:t>
      </w:r>
      <w:r w:rsidR="004A285E">
        <w:rPr>
          <w:rFonts w:ascii="Arial" w:hAnsi="Arial" w:cs="Arial"/>
          <w:sz w:val="20"/>
        </w:rPr>
        <w:t>OSTTRA</w:t>
      </w:r>
      <w:r w:rsidRPr="005E4491">
        <w:rPr>
          <w:rFonts w:ascii="Arial" w:hAnsi="Arial" w:cs="Arial"/>
          <w:sz w:val="20"/>
        </w:rPr>
        <w:t xml:space="preserve"> SEF </w:t>
      </w:r>
      <w:r w:rsidR="0032420B">
        <w:rPr>
          <w:rFonts w:ascii="Arial" w:hAnsi="Arial" w:cs="Arial"/>
          <w:sz w:val="20"/>
        </w:rPr>
        <w:t>Rule 803</w:t>
      </w:r>
      <w:r w:rsidRPr="005E4491">
        <w:rPr>
          <w:rFonts w:ascii="Arial" w:hAnsi="Arial" w:cs="Arial"/>
          <w:sz w:val="20"/>
        </w:rPr>
        <w:t xml:space="preserve"> (</w:t>
      </w:r>
      <w:r w:rsidR="0032420B">
        <w:rPr>
          <w:rFonts w:ascii="Arial" w:hAnsi="Arial" w:cs="Arial"/>
          <w:sz w:val="20"/>
        </w:rPr>
        <w:t>underscored</w:t>
      </w:r>
      <w:r w:rsidRPr="005E4491">
        <w:rPr>
          <w:rFonts w:ascii="Arial" w:hAnsi="Arial" w:cs="Arial"/>
          <w:sz w:val="20"/>
        </w:rPr>
        <w:t xml:space="preserve"> version</w:t>
      </w:r>
      <w:r w:rsidR="0032420B">
        <w:rPr>
          <w:rFonts w:ascii="Arial" w:hAnsi="Arial" w:cs="Arial"/>
          <w:sz w:val="20"/>
        </w:rPr>
        <w:t>)</w:t>
      </w:r>
    </w:p>
    <w:p w14:paraId="6ECFD1ED" w14:textId="77777777" w:rsidR="00A97862" w:rsidRDefault="00A97862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87CE04D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025018D3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678B15D3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3FA28532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50A1480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804FE01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7CC66C1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3FBBEE7D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FF4734D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5118E215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788DC960" w14:textId="364159F8" w:rsidR="0032420B" w:rsidRDefault="0032420B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0425568A" w14:textId="77777777" w:rsidR="0032420B" w:rsidRDefault="0032420B" w:rsidP="00EC4D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6C6840C" w14:textId="1FFA5E83" w:rsidR="0074285F" w:rsidRDefault="0074285F" w:rsidP="00A978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highlight w:val="yellow"/>
          <w:u w:val="single"/>
        </w:rPr>
      </w:pPr>
      <w:r w:rsidRPr="00230CB6">
        <w:rPr>
          <w:rFonts w:ascii="Arial" w:hAnsi="Arial" w:cs="Arial"/>
          <w:b/>
          <w:sz w:val="24"/>
          <w:szCs w:val="24"/>
          <w:u w:val="single"/>
        </w:rPr>
        <w:t>Appendix A</w:t>
      </w:r>
    </w:p>
    <w:p w14:paraId="4DC04D2F" w14:textId="04BE4742" w:rsidR="009F0481" w:rsidRDefault="0032420B" w:rsidP="00A97862">
      <w:pPr>
        <w:tabs>
          <w:tab w:val="num" w:pos="108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OSTTRA SEF Rule 803</w:t>
      </w:r>
    </w:p>
    <w:p w14:paraId="7709EAC7" w14:textId="4073C91C" w:rsidR="0032420B" w:rsidRDefault="0032420B" w:rsidP="00A97862">
      <w:pPr>
        <w:tabs>
          <w:tab w:val="num" w:pos="1080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(additions underscored)</w:t>
      </w:r>
    </w:p>
    <w:p w14:paraId="6E7081DD" w14:textId="77777777" w:rsidR="0032420B" w:rsidRDefault="0032420B" w:rsidP="00A97862">
      <w:pPr>
        <w:tabs>
          <w:tab w:val="num" w:pos="1080"/>
        </w:tabs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14:paraId="7794D2F6" w14:textId="47F80B15" w:rsidR="0032420B" w:rsidRDefault="0032420B" w:rsidP="0032420B">
      <w:pPr>
        <w:pStyle w:val="Heading2"/>
        <w:numPr>
          <w:ilvl w:val="0"/>
          <w:numId w:val="0"/>
        </w:numPr>
      </w:pPr>
      <w:bookmarkStart w:id="4" w:name="_Toc211528983"/>
      <w:r>
        <w:t>Rule 803 FX Options Products Descriptions</w:t>
      </w:r>
      <w:bookmarkEnd w:id="4"/>
    </w:p>
    <w:p w14:paraId="236E1E78" w14:textId="77777777" w:rsidR="0032420B" w:rsidRDefault="0032420B" w:rsidP="0032420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color w:val="000000"/>
        </w:rPr>
      </w:pPr>
      <w:r>
        <w:rPr>
          <w:b/>
          <w:i/>
          <w:color w:val="000000"/>
        </w:rPr>
        <w:t>Trading Hours</w:t>
      </w:r>
    </w:p>
    <w:p w14:paraId="52939D76" w14:textId="77777777" w:rsidR="0032420B" w:rsidRDefault="0032420B" w:rsidP="0032420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>
        <w:rPr>
          <w:color w:val="000000"/>
        </w:rPr>
        <w:t>The trading hours for all Contracts governed by this Rule 803 are as follows:</w:t>
      </w:r>
    </w:p>
    <w:p w14:paraId="040C96BB" w14:textId="77777777" w:rsidR="0032420B" w:rsidRDefault="0032420B" w:rsidP="0032420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Order Book: Not Available  </w:t>
      </w:r>
    </w:p>
    <w:p w14:paraId="71FF35C2" w14:textId="77777777" w:rsidR="0032420B" w:rsidRDefault="0032420B" w:rsidP="0032420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</w:rPr>
      </w:pPr>
      <w:r>
        <w:rPr>
          <w:color w:val="000000"/>
        </w:rPr>
        <w:t xml:space="preserve">Voice RFQ:  Not Available. </w:t>
      </w:r>
    </w:p>
    <w:p w14:paraId="66BE4BA9" w14:textId="77777777" w:rsidR="0032420B" w:rsidRDefault="0032420B" w:rsidP="0032420B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color w:val="000000"/>
        </w:rPr>
      </w:pPr>
      <w:r>
        <w:rPr>
          <w:color w:val="000000"/>
        </w:rPr>
        <w:t>All Pre-Arranged Crosses:  24 Hours, beginning at 6:00 a.m. Wellington Time on Monday (5:00 p.m. UTC on Sunday during NZDT/6:00 p.m. UTC on Sunday during NZST) and ending at 5:00 p.m. New York Time on Friday (10:00 p.m. UTC during EST/9:00 p.m. UTC during EDT).</w:t>
      </w:r>
    </w:p>
    <w:p w14:paraId="2D6979B9" w14:textId="77777777" w:rsidR="0032420B" w:rsidRDefault="0032420B" w:rsidP="0032420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Products — Rule 803:</w:t>
      </w:r>
    </w:p>
    <w:p w14:paraId="426F7431" w14:textId="77777777" w:rsidR="0032420B" w:rsidRDefault="0032420B" w:rsidP="0032420B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rPr>
          <w:color w:val="000000"/>
        </w:rPr>
      </w:pPr>
      <w:r>
        <w:rPr>
          <w:color w:val="000000"/>
        </w:rPr>
        <w:t>(1)</w:t>
      </w:r>
      <w:r>
        <w:rPr>
          <w:color w:val="000000"/>
        </w:rPr>
        <w:tab/>
        <w:t>Foreign Exchange Options (FX Options)</w:t>
      </w:r>
    </w:p>
    <w:tbl>
      <w:tblPr>
        <w:tblpPr w:leftFromText="180" w:rightFromText="180" w:bottomFromText="60" w:vertAnchor="text"/>
        <w:tblW w:w="9359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724"/>
        <w:gridCol w:w="7635"/>
      </w:tblGrid>
      <w:tr w:rsidR="0032420B" w14:paraId="0C893E1B" w14:textId="77777777" w:rsidTr="00B317FC">
        <w:trPr>
          <w:trHeight w:val="117"/>
        </w:trPr>
        <w:tc>
          <w:tcPr>
            <w:tcW w:w="172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484D" w14:textId="77777777" w:rsidR="0032420B" w:rsidRPr="00287079" w:rsidRDefault="0032420B" w:rsidP="00B317FC">
            <w:pPr>
              <w:rPr>
                <w:b/>
              </w:rPr>
            </w:pPr>
            <w:r w:rsidRPr="00287079">
              <w:rPr>
                <w:b/>
              </w:rPr>
              <w:t>Contract Specification</w:t>
            </w:r>
          </w:p>
        </w:tc>
        <w:tc>
          <w:tcPr>
            <w:tcW w:w="763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9D44" w14:textId="77777777" w:rsidR="0032420B" w:rsidRPr="00287079" w:rsidRDefault="0032420B" w:rsidP="00B317FC">
            <w:pPr>
              <w:rPr>
                <w:b/>
              </w:rPr>
            </w:pPr>
            <w:r w:rsidRPr="00287079">
              <w:rPr>
                <w:b/>
              </w:rPr>
              <w:t>Details</w:t>
            </w:r>
          </w:p>
        </w:tc>
      </w:tr>
      <w:tr w:rsidR="0032420B" w14:paraId="7A2459F8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43CA" w14:textId="77777777" w:rsidR="0032420B" w:rsidRDefault="0032420B" w:rsidP="00B317FC">
            <w:r>
              <w:t>Product Description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89261" w14:textId="6D32F86A" w:rsidR="0032420B" w:rsidRDefault="0032420B" w:rsidP="00B317FC">
            <w:r>
              <w:t>FX Option: a transaction in which the buyer has the right, but not the obligation, to buy (call option) or sell (put option) a fixed amount of foreign exchange at a fixed exchange rate agreed by the parties for a specified time period.</w:t>
            </w:r>
          </w:p>
        </w:tc>
      </w:tr>
      <w:tr w:rsidR="0032420B" w14:paraId="2201DC8A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6AEA" w14:textId="77777777" w:rsidR="0032420B" w:rsidRDefault="0032420B" w:rsidP="00B317FC">
            <w:r>
              <w:t>Reference &amp; Settlement Currencies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7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00" w:firstRow="0" w:lastRow="0" w:firstColumn="0" w:lastColumn="0" w:noHBand="0" w:noVBand="1"/>
            </w:tblPr>
            <w:tblGrid>
              <w:gridCol w:w="1440"/>
              <w:gridCol w:w="1440"/>
              <w:gridCol w:w="1440"/>
              <w:gridCol w:w="1440"/>
            </w:tblGrid>
            <w:tr w:rsidR="0032420B" w14:paraId="5E5F4F8F" w14:textId="77777777" w:rsidTr="00B317FC">
              <w:trPr>
                <w:trHeight w:val="576"/>
                <w:jc w:val="center"/>
              </w:trPr>
              <w:tc>
                <w:tcPr>
                  <w:tcW w:w="14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</w:tcPr>
                <w:p w14:paraId="3C95F928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b/>
                    </w:rPr>
                  </w:pPr>
                  <w:r w:rsidRPr="00287079">
                    <w:rPr>
                      <w:b/>
                      <w:color w:val="000000"/>
                    </w:rPr>
                    <w:t>Reference Currency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</w:tcPr>
                <w:p w14:paraId="60844AD2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b/>
                    </w:rPr>
                  </w:pPr>
                  <w:r w:rsidRPr="00287079">
                    <w:rPr>
                      <w:b/>
                      <w:color w:val="000000"/>
                    </w:rPr>
                    <w:t>Counter Currency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</w:tcPr>
                <w:p w14:paraId="4E374B95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b/>
                    </w:rPr>
                  </w:pPr>
                  <w:r w:rsidRPr="00287079">
                    <w:rPr>
                      <w:b/>
                      <w:color w:val="000000"/>
                    </w:rPr>
                    <w:t>Settlement Currency</w:t>
                  </w:r>
                </w:p>
              </w:tc>
              <w:tc>
                <w:tcPr>
                  <w:tcW w:w="144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BFBFBF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center"/>
                </w:tcPr>
                <w:p w14:paraId="3A5B5F2F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b/>
                    </w:rPr>
                  </w:pPr>
                  <w:r w:rsidRPr="00287079">
                    <w:rPr>
                      <w:b/>
                      <w:color w:val="000000"/>
                    </w:rPr>
                    <w:t>Units of Trading</w:t>
                  </w:r>
                </w:p>
              </w:tc>
            </w:tr>
            <w:tr w:rsidR="0032420B" w14:paraId="6D3AEFEA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97C17B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8A67722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5354146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715DFE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</w:tr>
            <w:tr w:rsidR="0032420B" w14:paraId="5489192C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912C5CB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GBP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03AB1DF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6C6898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997183A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GBP</w:t>
                  </w:r>
                </w:p>
              </w:tc>
            </w:tr>
            <w:tr w:rsidR="0032420B" w14:paraId="0A706FD4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A979E5A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5A2B5B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GBP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E221136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GBP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BFB156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</w:tr>
            <w:tr w:rsidR="0032420B" w14:paraId="52123EFB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67ECAF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93D535A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JPY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0B3739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F6573A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62C1E9DF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1070C4F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6700679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JPY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2B5064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5BEC61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</w:tr>
            <w:tr w:rsidR="0032420B" w14:paraId="01AC6198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435EC79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3BDBD5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CHF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115953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40A13F5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60F4D363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D28BD0D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EE9801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CAD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EE3DBC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CAD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67350F0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365FDB97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B5E72C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AUD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1651E4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F4713D4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AUD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4D0B94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AUD</w:t>
                  </w:r>
                </w:p>
              </w:tc>
            </w:tr>
            <w:tr w:rsidR="0032420B" w14:paraId="19BA3780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677F5B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lastRenderedPageBreak/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31945DE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MXN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B9A22D3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336D5EF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58647DA7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7EFDEC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8423163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CNH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E6D8C8A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BB56159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0A4AD629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2356635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59EC05D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INR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646AA1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FF738CD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67B55362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4069385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B565119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SGD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972089E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6C17BC1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611F54CF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24CC040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NZD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578356F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FA6C987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NZD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C8E1098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NZD</w:t>
                  </w:r>
                </w:p>
              </w:tc>
            </w:tr>
            <w:tr w:rsidR="0032420B" w14:paraId="67181C29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A056EE1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D7B73E0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HKD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4190C73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FFF7AD5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2A23D3AD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2FD487B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BRL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9D26CA0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89E1D14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4CE51C4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700BEB35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B7C56E9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MXN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C1EF1ED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A33DD4D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2BDA265" w14:textId="77777777" w:rsidR="0032420B" w:rsidRDefault="0032420B" w:rsidP="007D1A90">
                  <w:pPr>
                    <w:framePr w:hSpace="180" w:wrap="around" w:vAnchor="text" w:hAnchor="text"/>
                    <w:jc w:val="center"/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3A7ABABC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44B4D76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7E76F6D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ZAR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4AA6DFA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94A17AA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6EDC4B91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15AA04E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5CC49A4A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SEK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D5FED6F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424B262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</w:tr>
            <w:tr w:rsidR="0032420B" w14:paraId="6D6CB87D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44BDE15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D938E64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CHF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0CA6619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4FBBA9C5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EUR</w:t>
                  </w:r>
                </w:p>
              </w:tc>
            </w:tr>
            <w:tr w:rsidR="0032420B" w14:paraId="6C095541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EEE9003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117C5FE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KRW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28136157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A8A05B3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7CFC9BFA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D18856A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0C31570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TWD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71A530A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17F06919" w14:textId="77777777" w:rsidR="0032420B" w:rsidRPr="00287079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</w:rPr>
                  </w:pPr>
                  <w:r w:rsidRPr="00287079">
                    <w:rPr>
                      <w:color w:val="000000"/>
                    </w:rPr>
                    <w:t>USD</w:t>
                  </w:r>
                </w:p>
              </w:tc>
            </w:tr>
            <w:tr w:rsidR="0032420B" w14:paraId="1B037C86" w14:textId="77777777" w:rsidTr="00B317FC">
              <w:trPr>
                <w:trHeight w:val="300"/>
                <w:jc w:val="center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01F8B2FF" w14:textId="77777777" w:rsidR="0032420B" w:rsidRPr="0032420B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  <w:u w:val="single"/>
                    </w:rPr>
                  </w:pPr>
                  <w:r w:rsidRPr="0032420B">
                    <w:rPr>
                      <w:color w:val="000000"/>
                      <w:u w:val="single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3CF786C7" w14:textId="77777777" w:rsidR="0032420B" w:rsidRPr="0032420B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  <w:u w:val="single"/>
                    </w:rPr>
                  </w:pPr>
                  <w:r w:rsidRPr="0032420B">
                    <w:rPr>
                      <w:color w:val="000000"/>
                      <w:u w:val="single"/>
                    </w:rPr>
                    <w:t>HUF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7EFA453A" w14:textId="77777777" w:rsidR="0032420B" w:rsidRPr="0032420B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  <w:u w:val="single"/>
                    </w:rPr>
                  </w:pPr>
                  <w:r w:rsidRPr="0032420B">
                    <w:rPr>
                      <w:color w:val="000000"/>
                      <w:u w:val="single"/>
                    </w:rPr>
                    <w:t>EUR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</w:tcPr>
                <w:p w14:paraId="623EB71B" w14:textId="77777777" w:rsidR="0032420B" w:rsidRPr="0032420B" w:rsidRDefault="0032420B" w:rsidP="007D1A90">
                  <w:pPr>
                    <w:framePr w:hSpace="180" w:wrap="around" w:vAnchor="text" w:hAnchor="text"/>
                    <w:jc w:val="center"/>
                    <w:rPr>
                      <w:color w:val="000000"/>
                      <w:u w:val="single"/>
                    </w:rPr>
                  </w:pPr>
                  <w:r w:rsidRPr="0032420B">
                    <w:rPr>
                      <w:color w:val="000000"/>
                      <w:u w:val="single"/>
                    </w:rPr>
                    <w:t>EUR</w:t>
                  </w:r>
                </w:p>
              </w:tc>
            </w:tr>
          </w:tbl>
          <w:p w14:paraId="6FCCE1DD" w14:textId="77777777" w:rsidR="0032420B" w:rsidRPr="00287079" w:rsidRDefault="0032420B" w:rsidP="00B31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</w:p>
        </w:tc>
      </w:tr>
      <w:tr w:rsidR="0032420B" w14:paraId="5429F9C5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5A59" w14:textId="77777777" w:rsidR="0032420B" w:rsidRDefault="0032420B" w:rsidP="00B317FC">
            <w:r>
              <w:lastRenderedPageBreak/>
              <w:t>Notional Amount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D55C" w14:textId="77777777" w:rsidR="0032420B" w:rsidRDefault="0032420B" w:rsidP="00B317FC">
            <w:r>
              <w:t>As agreed by the parties</w:t>
            </w:r>
          </w:p>
        </w:tc>
      </w:tr>
      <w:tr w:rsidR="0032420B" w14:paraId="27D0CC86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FE21D" w14:textId="77777777" w:rsidR="0032420B" w:rsidRDefault="0032420B" w:rsidP="00B317FC">
            <w:r>
              <w:t>Option Style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73CA" w14:textId="77777777" w:rsidR="0032420B" w:rsidRDefault="0032420B" w:rsidP="00B317FC">
            <w:r>
              <w:t>European</w:t>
            </w:r>
          </w:p>
        </w:tc>
      </w:tr>
      <w:tr w:rsidR="0032420B" w14:paraId="52D9CD2A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F6BE" w14:textId="77777777" w:rsidR="0032420B" w:rsidRDefault="0032420B" w:rsidP="00B317FC">
            <w:r>
              <w:t>Option Premium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8421" w14:textId="77777777" w:rsidR="0032420B" w:rsidRDefault="0032420B" w:rsidP="00B317FC">
            <w:r>
              <w:t>As agreed by the parties</w:t>
            </w:r>
          </w:p>
        </w:tc>
      </w:tr>
      <w:tr w:rsidR="0032420B" w14:paraId="575DC8B9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A2BF" w14:textId="77777777" w:rsidR="0032420B" w:rsidRDefault="0032420B" w:rsidP="00B317FC">
            <w:r>
              <w:t>Premium Payment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2EBD" w14:textId="77777777" w:rsidR="0032420B" w:rsidRDefault="0032420B" w:rsidP="00B317FC">
            <w:r>
              <w:t>Spot date relative to option trade date</w:t>
            </w:r>
          </w:p>
        </w:tc>
      </w:tr>
      <w:tr w:rsidR="0032420B" w14:paraId="5B32BDB0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46A9" w14:textId="77777777" w:rsidR="0032420B" w:rsidRDefault="0032420B" w:rsidP="00B317FC">
            <w:r>
              <w:t>Trading Hours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598FD" w14:textId="77777777" w:rsidR="0032420B" w:rsidRDefault="0032420B" w:rsidP="00B317FC">
            <w:pPr>
              <w:rPr>
                <w:color w:val="000000"/>
              </w:rPr>
            </w:pPr>
            <w:r>
              <w:t xml:space="preserve">Order Book: </w:t>
            </w:r>
            <w:r>
              <w:rPr>
                <w:color w:val="000000"/>
              </w:rPr>
              <w:t>Not Available</w:t>
            </w:r>
          </w:p>
          <w:p w14:paraId="61FA5243" w14:textId="77777777" w:rsidR="0032420B" w:rsidRDefault="0032420B" w:rsidP="00B317FC">
            <w:r>
              <w:t>Pre-Arranged Crosses: 24 Hours, beginning at 6:00 a.m. Wellington Time on Monday (5:00 p.m. UTC on Sunday during NZDT/6:00 p.m. UTC on Sunday during NZST) and ending at 5:00 p.m. New York Time on Friday (10:00 p.m. UTC during EST/9:00 p.m. UTC during EDT)</w:t>
            </w:r>
          </w:p>
        </w:tc>
      </w:tr>
      <w:tr w:rsidR="0032420B" w14:paraId="18DD6C79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F19D" w14:textId="77777777" w:rsidR="0032420B" w:rsidRDefault="0032420B" w:rsidP="00B317FC">
            <w:r>
              <w:lastRenderedPageBreak/>
              <w:t>Quotation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E45B" w14:textId="77777777" w:rsidR="0032420B" w:rsidRPr="00287079" w:rsidRDefault="0032420B" w:rsidP="00B31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  <w:r w:rsidRPr="00287079">
              <w:rPr>
                <w:color w:val="000000"/>
              </w:rPr>
              <w:t xml:space="preserve">The price quotation is determined as a decimal number with up to five decimal places </w:t>
            </w:r>
          </w:p>
        </w:tc>
      </w:tr>
      <w:tr w:rsidR="0032420B" w14:paraId="6CF8CAB6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29A4" w14:textId="77777777" w:rsidR="0032420B" w:rsidRDefault="0032420B" w:rsidP="00B317FC">
            <w:r>
              <w:t>Units of Trading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5173A" w14:textId="77777777" w:rsidR="0032420B" w:rsidRPr="00287079" w:rsidRDefault="0032420B" w:rsidP="00B31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  <w:r w:rsidRPr="00287079">
              <w:rPr>
                <w:color w:val="000000"/>
              </w:rPr>
              <w:t xml:space="preserve">See current currency list above. </w:t>
            </w:r>
          </w:p>
        </w:tc>
      </w:tr>
      <w:tr w:rsidR="0032420B" w14:paraId="47B9D592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87C4" w14:textId="77777777" w:rsidR="0032420B" w:rsidRDefault="0032420B" w:rsidP="00B317FC">
            <w:r>
              <w:t>Expiration Date and Time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2BC4" w14:textId="77777777" w:rsidR="0032420B" w:rsidRDefault="0032420B" w:rsidP="00B317FC">
            <w:r w:rsidRPr="00287079">
              <w:rPr>
                <w:color w:val="000000"/>
              </w:rPr>
              <w:t>As agreed by the parties</w:t>
            </w:r>
          </w:p>
        </w:tc>
      </w:tr>
      <w:tr w:rsidR="0032420B" w14:paraId="15D1B520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13F0" w14:textId="77777777" w:rsidR="0032420B" w:rsidRDefault="0032420B" w:rsidP="00B317FC">
            <w:r>
              <w:t>Settlement Terms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A61F" w14:textId="77777777" w:rsidR="0032420B" w:rsidRPr="00287079" w:rsidRDefault="0032420B" w:rsidP="00B317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</w:rPr>
            </w:pPr>
            <w:r w:rsidRPr="00287079">
              <w:rPr>
                <w:color w:val="000000"/>
              </w:rPr>
              <w:t xml:space="preserve">Bilateral settlement performed in Settlement Currency </w:t>
            </w:r>
          </w:p>
        </w:tc>
      </w:tr>
      <w:tr w:rsidR="0032420B" w14:paraId="508C4C39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5981" w14:textId="77777777" w:rsidR="0032420B" w:rsidRDefault="0032420B" w:rsidP="00B317FC">
            <w:r>
              <w:t xml:space="preserve">Settlement Date 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C6B47" w14:textId="77777777" w:rsidR="0032420B" w:rsidRDefault="0032420B" w:rsidP="00B317FC">
            <w:r>
              <w:t>Settlement Date – Spot date relative to Expiration Date (if option is exercised)</w:t>
            </w:r>
          </w:p>
        </w:tc>
      </w:tr>
      <w:tr w:rsidR="0032420B" w14:paraId="3086FE5C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00D9" w14:textId="77777777" w:rsidR="0032420B" w:rsidRDefault="0032420B" w:rsidP="00B317FC">
            <w:r>
              <w:t>Minimum Price Fluctuation/Price Tick Size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4C04" w14:textId="77777777" w:rsidR="0032420B" w:rsidRPr="00287079" w:rsidRDefault="0032420B" w:rsidP="00B317FC">
            <w:pPr>
              <w:rPr>
                <w:color w:val="000000"/>
              </w:rPr>
            </w:pPr>
            <w:r w:rsidRPr="00287079">
              <w:rPr>
                <w:color w:val="000000"/>
              </w:rPr>
              <w:t>The minimum price change is 0.0001</w:t>
            </w:r>
          </w:p>
        </w:tc>
      </w:tr>
      <w:tr w:rsidR="0032420B" w14:paraId="0235523E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8DF25" w14:textId="77777777" w:rsidR="0032420B" w:rsidRDefault="0032420B" w:rsidP="00B317FC">
            <w:r>
              <w:t xml:space="preserve">Settlement Price  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7279" w14:textId="77777777" w:rsidR="0032420B" w:rsidRDefault="0032420B" w:rsidP="00B317FC">
            <w:r>
              <w:t>N/A</w:t>
            </w:r>
          </w:p>
        </w:tc>
      </w:tr>
      <w:tr w:rsidR="0032420B" w14:paraId="3315EAAB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D689" w14:textId="77777777" w:rsidR="0032420B" w:rsidRDefault="0032420B" w:rsidP="00B317FC">
            <w:r>
              <w:t xml:space="preserve">Strike Prices 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2095" w14:textId="77777777" w:rsidR="0032420B" w:rsidRDefault="0032420B" w:rsidP="00B317FC">
            <w:r>
              <w:t>As agreed by the parties</w:t>
            </w:r>
          </w:p>
        </w:tc>
      </w:tr>
      <w:tr w:rsidR="0032420B" w14:paraId="0DA4D30A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6362" w14:textId="77777777" w:rsidR="0032420B" w:rsidRDefault="0032420B" w:rsidP="00B317FC">
            <w:r>
              <w:t>Contract Size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8876" w14:textId="77777777" w:rsidR="0032420B" w:rsidRDefault="0032420B" w:rsidP="00B317FC">
            <w:r>
              <w:t>As agreed by the parties</w:t>
            </w:r>
          </w:p>
        </w:tc>
      </w:tr>
      <w:tr w:rsidR="0032420B" w14:paraId="3D9646D7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D4A4" w14:textId="77777777" w:rsidR="0032420B" w:rsidRDefault="0032420B" w:rsidP="00B317FC">
            <w:r>
              <w:t>Maturity Date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5F48" w14:textId="77777777" w:rsidR="0032420B" w:rsidRDefault="0032420B" w:rsidP="00B317FC">
            <w:r>
              <w:t>As agreed by the parties</w:t>
            </w:r>
          </w:p>
        </w:tc>
      </w:tr>
      <w:tr w:rsidR="0032420B" w14:paraId="6A715CC1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7F58" w14:textId="77777777" w:rsidR="0032420B" w:rsidRDefault="0032420B" w:rsidP="00B317FC">
            <w:r>
              <w:t>Exercise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A399F" w14:textId="77777777" w:rsidR="0032420B" w:rsidRDefault="0032420B" w:rsidP="00B317FC">
            <w:r>
              <w:t>Manual. Exercise decision is determined by the buyer of the option.</w:t>
            </w:r>
          </w:p>
        </w:tc>
      </w:tr>
      <w:tr w:rsidR="0032420B" w14:paraId="7B1A08CA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49B5" w14:textId="77777777" w:rsidR="0032420B" w:rsidRDefault="0032420B" w:rsidP="00B317FC">
            <w:r>
              <w:t>Last Trading Day / Time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6652" w14:textId="77777777" w:rsidR="0032420B" w:rsidRDefault="0032420B" w:rsidP="00B317FC">
            <w:r>
              <w:t>Not Applicable</w:t>
            </w:r>
          </w:p>
        </w:tc>
      </w:tr>
      <w:tr w:rsidR="0032420B" w14:paraId="192A83EE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025A5" w14:textId="77777777" w:rsidR="0032420B" w:rsidRDefault="0032420B" w:rsidP="00B317FC">
            <w:r>
              <w:t>Trading Conventions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0F2F3" w14:textId="77777777" w:rsidR="0032420B" w:rsidRDefault="0032420B" w:rsidP="0032420B">
            <w:pPr>
              <w:numPr>
                <w:ilvl w:val="0"/>
                <w:numId w:val="30"/>
              </w:numPr>
              <w:spacing w:after="0" w:line="240" w:lineRule="auto"/>
            </w:pPr>
            <w:r>
              <w:t xml:space="preserve">Buyer of the option has the right, but not the obligation to buy (call option) or sell (put option) the Reference Currency </w:t>
            </w:r>
          </w:p>
          <w:p w14:paraId="22B51D1C" w14:textId="77777777" w:rsidR="0032420B" w:rsidRDefault="0032420B" w:rsidP="0032420B">
            <w:pPr>
              <w:numPr>
                <w:ilvl w:val="0"/>
                <w:numId w:val="30"/>
              </w:numPr>
              <w:spacing w:after="0" w:line="240" w:lineRule="auto"/>
            </w:pPr>
            <w:r>
              <w:t>Seller of the option must sell (call) or buy (put) the Reference Currency if exercised by the option buyer</w:t>
            </w:r>
          </w:p>
        </w:tc>
      </w:tr>
      <w:tr w:rsidR="0032420B" w14:paraId="1DEE0E6E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0340" w14:textId="77777777" w:rsidR="0032420B" w:rsidRDefault="0032420B" w:rsidP="00B317FC">
            <w:r>
              <w:t>Block Size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7429" w14:textId="77777777" w:rsidR="0032420B" w:rsidRDefault="0032420B" w:rsidP="00B317FC">
            <w:r>
              <w:t>1 million notional units of Reference Currency; 2 million units minimum trade size</w:t>
            </w:r>
          </w:p>
        </w:tc>
      </w:tr>
      <w:tr w:rsidR="0032420B" w14:paraId="6A21E252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5B04" w14:textId="77777777" w:rsidR="0032420B" w:rsidRDefault="0032420B" w:rsidP="00B317FC">
            <w:r>
              <w:t>Position Limits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861C" w14:textId="77777777" w:rsidR="0032420B" w:rsidRDefault="0032420B" w:rsidP="00B317FC">
            <w:r>
              <w:t>Not Applicable</w:t>
            </w:r>
          </w:p>
        </w:tc>
      </w:tr>
      <w:tr w:rsidR="0032420B" w14:paraId="13482CA4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5143" w14:textId="77777777" w:rsidR="0032420B" w:rsidRDefault="0032420B" w:rsidP="00B317FC">
            <w:r>
              <w:t>Reportable Levels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3947" w14:textId="77777777" w:rsidR="0032420B" w:rsidRDefault="0032420B" w:rsidP="00B317FC">
            <w:r>
              <w:t>All FX Option trades are reported</w:t>
            </w:r>
          </w:p>
        </w:tc>
      </w:tr>
      <w:tr w:rsidR="0032420B" w14:paraId="69D1B88A" w14:textId="77777777" w:rsidTr="00B317FC">
        <w:trPr>
          <w:trHeight w:val="200"/>
        </w:trPr>
        <w:tc>
          <w:tcPr>
            <w:tcW w:w="1724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4CDE" w14:textId="77777777" w:rsidR="0032420B" w:rsidRDefault="0032420B" w:rsidP="00B317FC">
            <w:r>
              <w:t>Clearing</w:t>
            </w:r>
          </w:p>
        </w:tc>
        <w:tc>
          <w:tcPr>
            <w:tcW w:w="7635" w:type="dxa"/>
            <w:tcBorders>
              <w:top w:val="nil"/>
              <w:left w:val="nil"/>
              <w:bottom w:val="nil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D0D1" w14:textId="77777777" w:rsidR="0032420B" w:rsidRDefault="0032420B" w:rsidP="00B317FC">
            <w:r>
              <w:t>FX Options are not cleared</w:t>
            </w:r>
          </w:p>
        </w:tc>
      </w:tr>
      <w:tr w:rsidR="0032420B" w14:paraId="26B18DB6" w14:textId="77777777" w:rsidTr="0032420B">
        <w:trPr>
          <w:trHeight w:val="189"/>
        </w:trPr>
        <w:tc>
          <w:tcPr>
            <w:tcW w:w="172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8570" w14:textId="77777777" w:rsidR="0032420B" w:rsidRDefault="0032420B" w:rsidP="00B317FC"/>
        </w:tc>
        <w:tc>
          <w:tcPr>
            <w:tcW w:w="76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E478" w14:textId="77777777" w:rsidR="0032420B" w:rsidRDefault="0032420B" w:rsidP="00B317FC"/>
        </w:tc>
      </w:tr>
    </w:tbl>
    <w:p w14:paraId="0DC5C7F6" w14:textId="77777777" w:rsidR="0032420B" w:rsidRPr="0032420B" w:rsidRDefault="0032420B" w:rsidP="0032420B">
      <w:pPr>
        <w:tabs>
          <w:tab w:val="num" w:pos="1080"/>
        </w:tabs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</w:rPr>
      </w:pPr>
    </w:p>
    <w:sectPr w:rsidR="0032420B" w:rsidRPr="0032420B" w:rsidSect="00E149FF"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BF32" w14:textId="77777777" w:rsidR="00A92B0A" w:rsidRDefault="00A92B0A" w:rsidP="0093072E">
      <w:pPr>
        <w:spacing w:after="0" w:line="240" w:lineRule="auto"/>
      </w:pPr>
      <w:r>
        <w:separator/>
      </w:r>
    </w:p>
  </w:endnote>
  <w:endnote w:type="continuationSeparator" w:id="0">
    <w:p w14:paraId="6FA0B542" w14:textId="77777777" w:rsidR="00A92B0A" w:rsidRDefault="00A92B0A" w:rsidP="0093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350B" w14:textId="77777777" w:rsidR="008C6EDA" w:rsidRDefault="008C6EDA" w:rsidP="00AA2C9B">
    <w:pPr>
      <w:pStyle w:val="Footer"/>
      <w:jc w:val="center"/>
      <w:rPr>
        <w:color w:val="3366FF"/>
        <w:sz w:val="16"/>
        <w:szCs w:val="16"/>
      </w:rPr>
    </w:pPr>
  </w:p>
  <w:p w14:paraId="6739D4FD" w14:textId="77777777" w:rsidR="008C6EDA" w:rsidRDefault="008C6EDA" w:rsidP="00AA2C9B">
    <w:pPr>
      <w:pStyle w:val="Footer"/>
      <w:jc w:val="center"/>
      <w:rPr>
        <w:color w:val="3366F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096" w14:textId="33C44E7E" w:rsidR="00AA2C9B" w:rsidRPr="006F6887" w:rsidRDefault="006F6887" w:rsidP="006F6887">
    <w:pPr>
      <w:pStyle w:val="Footer"/>
      <w:jc w:val="center"/>
      <w:rPr>
        <w:rFonts w:ascii="Arial" w:hAnsi="Arial" w:cs="Arial"/>
        <w:sz w:val="18"/>
        <w:szCs w:val="18"/>
      </w:rPr>
    </w:pPr>
    <w:r w:rsidRPr="006F6887">
      <w:rPr>
        <w:rFonts w:ascii="Arial" w:hAnsi="Arial" w:cs="Arial"/>
        <w:sz w:val="18"/>
        <w:szCs w:val="18"/>
      </w:rPr>
      <w:fldChar w:fldCharType="begin"/>
    </w:r>
    <w:r w:rsidRPr="006F6887">
      <w:rPr>
        <w:rFonts w:ascii="Arial" w:hAnsi="Arial" w:cs="Arial"/>
        <w:sz w:val="18"/>
        <w:szCs w:val="18"/>
      </w:rPr>
      <w:instrText xml:space="preserve"> PAGE   \* MERGEFORMAT </w:instrText>
    </w:r>
    <w:r w:rsidRPr="006F6887">
      <w:rPr>
        <w:rFonts w:ascii="Arial" w:hAnsi="Arial" w:cs="Arial"/>
        <w:sz w:val="18"/>
        <w:szCs w:val="18"/>
      </w:rPr>
      <w:fldChar w:fldCharType="separate"/>
    </w:r>
    <w:r w:rsidRPr="006F6887">
      <w:rPr>
        <w:rFonts w:ascii="Arial" w:hAnsi="Arial" w:cs="Arial"/>
        <w:noProof/>
        <w:sz w:val="18"/>
        <w:szCs w:val="18"/>
      </w:rPr>
      <w:t>2</w:t>
    </w:r>
    <w:r w:rsidRPr="006F688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B3B3" w14:textId="77777777" w:rsidR="00A92B0A" w:rsidRDefault="00A92B0A" w:rsidP="0093072E">
      <w:pPr>
        <w:spacing w:after="0" w:line="240" w:lineRule="auto"/>
      </w:pPr>
      <w:r>
        <w:separator/>
      </w:r>
    </w:p>
  </w:footnote>
  <w:footnote w:type="continuationSeparator" w:id="0">
    <w:p w14:paraId="246E3E8B" w14:textId="77777777" w:rsidR="00A92B0A" w:rsidRDefault="00A92B0A" w:rsidP="0093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7B37" w14:textId="6BD72DB0" w:rsidR="008C6EDA" w:rsidRPr="00D82A47" w:rsidRDefault="001D7D17" w:rsidP="00AA2C9B">
    <w:pPr>
      <w:pStyle w:val="Header"/>
      <w:tabs>
        <w:tab w:val="left" w:pos="1800"/>
      </w:tabs>
      <w:rPr>
        <w:rFonts w:ascii="Arial" w:hAnsi="Arial" w:cs="Arial"/>
        <w:sz w:val="20"/>
      </w:rPr>
    </w:pPr>
    <w:r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 wp14:anchorId="39009C98" wp14:editId="67844ACF">
          <wp:extent cx="769620" cy="180975"/>
          <wp:effectExtent l="0" t="0" r="0" b="9525"/>
          <wp:docPr id="2067642268" name="Picture 4" descr="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lack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45AE"/>
    <w:multiLevelType w:val="hybridMultilevel"/>
    <w:tmpl w:val="B58AEF16"/>
    <w:lvl w:ilvl="0" w:tplc="0409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0A75633B"/>
    <w:multiLevelType w:val="hybridMultilevel"/>
    <w:tmpl w:val="311A41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A2419"/>
    <w:multiLevelType w:val="hybridMultilevel"/>
    <w:tmpl w:val="5CCA2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2427A"/>
    <w:multiLevelType w:val="hybridMultilevel"/>
    <w:tmpl w:val="174C4064"/>
    <w:lvl w:ilvl="0" w:tplc="04090001">
      <w:start w:val="1"/>
      <w:numFmt w:val="bullet"/>
      <w:lvlText w:val=""/>
      <w:lvlJc w:val="left"/>
      <w:pPr>
        <w:ind w:left="9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4" w15:restartNumberingAfterBreak="0">
    <w:nsid w:val="0C110DF8"/>
    <w:multiLevelType w:val="hybridMultilevel"/>
    <w:tmpl w:val="D7F8F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F6FA3"/>
    <w:multiLevelType w:val="hybridMultilevel"/>
    <w:tmpl w:val="453217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233F73"/>
    <w:multiLevelType w:val="hybridMultilevel"/>
    <w:tmpl w:val="8DA6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5772F"/>
    <w:multiLevelType w:val="hybridMultilevel"/>
    <w:tmpl w:val="02EC891A"/>
    <w:lvl w:ilvl="0" w:tplc="B7861AF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1D4E"/>
    <w:multiLevelType w:val="hybridMultilevel"/>
    <w:tmpl w:val="B68E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0C16"/>
    <w:multiLevelType w:val="hybridMultilevel"/>
    <w:tmpl w:val="2BC6C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F77081"/>
    <w:multiLevelType w:val="hybridMultilevel"/>
    <w:tmpl w:val="375A0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371F8E"/>
    <w:multiLevelType w:val="hybridMultilevel"/>
    <w:tmpl w:val="70A02076"/>
    <w:lvl w:ilvl="0" w:tplc="3170FE2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24707"/>
    <w:multiLevelType w:val="hybridMultilevel"/>
    <w:tmpl w:val="41D63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E72065"/>
    <w:multiLevelType w:val="multilevel"/>
    <w:tmpl w:val="2E6679B4"/>
    <w:lvl w:ilvl="0">
      <w:start w:val="6"/>
      <w:numFmt w:val="decimal"/>
      <w:lvlText w:val="CHAPTER %1"/>
      <w:lvlJc w:val="left"/>
      <w:pPr>
        <w:ind w:left="4590" w:firstLine="0"/>
      </w:pPr>
      <w:rPr>
        <w:rFonts w:hint="default"/>
        <w:b/>
        <w:i w:val="0"/>
        <w:smallCaps w:val="0"/>
        <w:strike w:val="0"/>
        <w:color w:val="010000"/>
        <w:u w:val="none"/>
      </w:rPr>
    </w:lvl>
    <w:lvl w:ilvl="1">
      <w:start w:val="803"/>
      <w:numFmt w:val="decimalZero"/>
      <w:lvlText w:val="Rule %1%2"/>
      <w:lvlJc w:val="left"/>
      <w:pPr>
        <w:ind w:left="1080" w:hanging="1080"/>
      </w:pPr>
      <w:rPr>
        <w:rFonts w:hint="default"/>
        <w:b/>
        <w:i w:val="0"/>
        <w:smallCaps w:val="0"/>
        <w:strike w:val="0"/>
        <w:color w:val="010000"/>
        <w:u w:val="none"/>
      </w:rPr>
    </w:lvl>
    <w:lvl w:ilvl="2">
      <w:start w:val="1"/>
      <w:numFmt w:val="lowerLetter"/>
      <w:lvlText w:val="(%3)"/>
      <w:lvlJc w:val="left"/>
      <w:pPr>
        <w:ind w:left="0" w:firstLine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  <w:lvl w:ilvl="3">
      <w:start w:val="1"/>
      <w:numFmt w:val="decimal"/>
      <w:lvlText w:val="(%4)"/>
      <w:lvlJc w:val="left"/>
      <w:pPr>
        <w:ind w:left="720" w:firstLine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  <w:lvl w:ilvl="4">
      <w:start w:val="1"/>
      <w:numFmt w:val="lowerRoman"/>
      <w:lvlText w:val="(%5)"/>
      <w:lvlJc w:val="left"/>
      <w:pPr>
        <w:ind w:left="2790" w:hanging="72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u w:val="none"/>
      </w:rPr>
    </w:lvl>
    <w:lvl w:ilvl="5">
      <w:start w:val="1"/>
      <w:numFmt w:val="upperLetter"/>
      <w:lvlText w:val="%6."/>
      <w:lvlJc w:val="left"/>
      <w:pPr>
        <w:ind w:left="720" w:hanging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  <w:lvl w:ilvl="6">
      <w:start w:val="1"/>
      <w:numFmt w:val="decimal"/>
      <w:lvlText w:val="%7"/>
      <w:lvlJc w:val="left"/>
      <w:pPr>
        <w:ind w:left="2880" w:hanging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  <w:lvl w:ilvl="7">
      <w:start w:val="1"/>
      <w:numFmt w:val="decimal"/>
      <w:lvlText w:val="%8."/>
      <w:lvlJc w:val="left"/>
      <w:pPr>
        <w:ind w:left="3600" w:hanging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  <w:lvl w:ilvl="8">
      <w:start w:val="1"/>
      <w:numFmt w:val="lowerLetter"/>
      <w:lvlText w:val="%9)"/>
      <w:lvlJc w:val="left"/>
      <w:pPr>
        <w:ind w:left="6480" w:hanging="720"/>
      </w:pPr>
      <w:rPr>
        <w:rFonts w:hint="default"/>
        <w:b w:val="0"/>
        <w:i w:val="0"/>
        <w:smallCaps w:val="0"/>
        <w:strike w:val="0"/>
        <w:color w:val="010000"/>
        <w:u w:val="none"/>
      </w:rPr>
    </w:lvl>
  </w:abstractNum>
  <w:abstractNum w:abstractNumId="14" w15:restartNumberingAfterBreak="0">
    <w:nsid w:val="292B7F3D"/>
    <w:multiLevelType w:val="hybridMultilevel"/>
    <w:tmpl w:val="52969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2B61E0"/>
    <w:multiLevelType w:val="hybridMultilevel"/>
    <w:tmpl w:val="1AEC2654"/>
    <w:lvl w:ilvl="0" w:tplc="F75AEC7E">
      <w:start w:val="8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2371A"/>
    <w:multiLevelType w:val="hybridMultilevel"/>
    <w:tmpl w:val="82488BAC"/>
    <w:lvl w:ilvl="0" w:tplc="0A1C1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46E48"/>
    <w:multiLevelType w:val="hybridMultilevel"/>
    <w:tmpl w:val="56102244"/>
    <w:lvl w:ilvl="0" w:tplc="CE007D38"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5A67DF"/>
    <w:multiLevelType w:val="multilevel"/>
    <w:tmpl w:val="574A2DA6"/>
    <w:lvl w:ilvl="0">
      <w:start w:val="1"/>
      <w:numFmt w:val="bullet"/>
      <w:pStyle w:val="ListNumber4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color w:val="000000"/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4DB3A9F"/>
    <w:multiLevelType w:val="hybridMultilevel"/>
    <w:tmpl w:val="B58AEF16"/>
    <w:lvl w:ilvl="0" w:tplc="0409000F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4B9E3F6C"/>
    <w:multiLevelType w:val="hybridMultilevel"/>
    <w:tmpl w:val="8FD09B64"/>
    <w:lvl w:ilvl="0" w:tplc="40BA938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C96697"/>
    <w:multiLevelType w:val="hybridMultilevel"/>
    <w:tmpl w:val="00F05A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6A45"/>
    <w:multiLevelType w:val="hybridMultilevel"/>
    <w:tmpl w:val="41547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25861"/>
    <w:multiLevelType w:val="multilevel"/>
    <w:tmpl w:val="8604B9FA"/>
    <w:lvl w:ilvl="0">
      <w:start w:val="5"/>
      <w:numFmt w:val="lowerLetter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(%2)"/>
      <w:lvlJc w:val="left"/>
      <w:pPr>
        <w:ind w:left="1170" w:hanging="360"/>
      </w:pPr>
      <w:rPr>
        <w:rFonts w:ascii="Arial" w:eastAsia="Arial" w:hAnsi="Arial" w:cs="Arial"/>
      </w:rPr>
    </w:lvl>
    <w:lvl w:ilvl="2">
      <w:start w:val="1"/>
      <w:numFmt w:val="lowerLetter"/>
      <w:pStyle w:val="Heading3"/>
      <w:lvlText w:val="%3."/>
      <w:lvlJc w:val="left"/>
      <w:pPr>
        <w:ind w:left="2160" w:hanging="360"/>
      </w:pPr>
    </w:lvl>
    <w:lvl w:ilvl="3">
      <w:start w:val="1"/>
      <w:numFmt w:val="lowerLetter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Letter"/>
      <w:pStyle w:val="Heading6"/>
      <w:lvlText w:val="%6."/>
      <w:lvlJc w:val="left"/>
      <w:pPr>
        <w:ind w:left="4320" w:hanging="360"/>
      </w:pPr>
    </w:lvl>
    <w:lvl w:ilvl="6">
      <w:start w:val="1"/>
      <w:numFmt w:val="lowerLetter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Letter"/>
      <w:pStyle w:val="Heading9"/>
      <w:lvlText w:val="%9."/>
      <w:lvlJc w:val="left"/>
      <w:pPr>
        <w:ind w:left="6480" w:hanging="360"/>
      </w:pPr>
    </w:lvl>
  </w:abstractNum>
  <w:abstractNum w:abstractNumId="24" w15:restartNumberingAfterBreak="0">
    <w:nsid w:val="67601785"/>
    <w:multiLevelType w:val="hybridMultilevel"/>
    <w:tmpl w:val="78F25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6E45ED"/>
    <w:multiLevelType w:val="hybridMultilevel"/>
    <w:tmpl w:val="BEE0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20AD1"/>
    <w:multiLevelType w:val="hybridMultilevel"/>
    <w:tmpl w:val="FAE01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14D1E"/>
    <w:multiLevelType w:val="hybridMultilevel"/>
    <w:tmpl w:val="8C0C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64997"/>
    <w:multiLevelType w:val="hybridMultilevel"/>
    <w:tmpl w:val="CC88F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BB14BC"/>
    <w:multiLevelType w:val="hybridMultilevel"/>
    <w:tmpl w:val="4084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3597D"/>
    <w:multiLevelType w:val="hybridMultilevel"/>
    <w:tmpl w:val="9544DC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36B50"/>
    <w:multiLevelType w:val="multilevel"/>
    <w:tmpl w:val="5246CC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A2191"/>
    <w:multiLevelType w:val="hybridMultilevel"/>
    <w:tmpl w:val="5E8213CC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 w16cid:durableId="885289951">
    <w:abstractNumId w:val="32"/>
  </w:num>
  <w:num w:numId="2" w16cid:durableId="769395315">
    <w:abstractNumId w:val="11"/>
  </w:num>
  <w:num w:numId="3" w16cid:durableId="1502700069">
    <w:abstractNumId w:val="20"/>
  </w:num>
  <w:num w:numId="4" w16cid:durableId="1109817710">
    <w:abstractNumId w:val="17"/>
  </w:num>
  <w:num w:numId="5" w16cid:durableId="1731658639">
    <w:abstractNumId w:val="7"/>
  </w:num>
  <w:num w:numId="6" w16cid:durableId="528837390">
    <w:abstractNumId w:val="16"/>
  </w:num>
  <w:num w:numId="7" w16cid:durableId="1260335264">
    <w:abstractNumId w:val="0"/>
  </w:num>
  <w:num w:numId="8" w16cid:durableId="598413474">
    <w:abstractNumId w:val="30"/>
  </w:num>
  <w:num w:numId="9" w16cid:durableId="1413429789">
    <w:abstractNumId w:val="1"/>
  </w:num>
  <w:num w:numId="10" w16cid:durableId="557667507">
    <w:abstractNumId w:val="19"/>
  </w:num>
  <w:num w:numId="11" w16cid:durableId="865482650">
    <w:abstractNumId w:val="25"/>
  </w:num>
  <w:num w:numId="12" w16cid:durableId="1118722329">
    <w:abstractNumId w:val="28"/>
  </w:num>
  <w:num w:numId="13" w16cid:durableId="294989048">
    <w:abstractNumId w:val="4"/>
  </w:num>
  <w:num w:numId="14" w16cid:durableId="1059863481">
    <w:abstractNumId w:val="9"/>
  </w:num>
  <w:num w:numId="15" w16cid:durableId="2097509282">
    <w:abstractNumId w:val="10"/>
  </w:num>
  <w:num w:numId="16" w16cid:durableId="1410998945">
    <w:abstractNumId w:val="5"/>
  </w:num>
  <w:num w:numId="17" w16cid:durableId="802233402">
    <w:abstractNumId w:val="14"/>
  </w:num>
  <w:num w:numId="18" w16cid:durableId="1789810933">
    <w:abstractNumId w:val="21"/>
  </w:num>
  <w:num w:numId="19" w16cid:durableId="1108892057">
    <w:abstractNumId w:val="29"/>
  </w:num>
  <w:num w:numId="20" w16cid:durableId="144011707">
    <w:abstractNumId w:val="8"/>
  </w:num>
  <w:num w:numId="21" w16cid:durableId="916789246">
    <w:abstractNumId w:val="2"/>
  </w:num>
  <w:num w:numId="22" w16cid:durableId="1958832713">
    <w:abstractNumId w:val="22"/>
  </w:num>
  <w:num w:numId="23" w16cid:durableId="1741366223">
    <w:abstractNumId w:val="3"/>
  </w:num>
  <w:num w:numId="24" w16cid:durableId="1360624335">
    <w:abstractNumId w:val="26"/>
  </w:num>
  <w:num w:numId="25" w16cid:durableId="1136290610">
    <w:abstractNumId w:val="12"/>
  </w:num>
  <w:num w:numId="26" w16cid:durableId="1409618673">
    <w:abstractNumId w:val="24"/>
  </w:num>
  <w:num w:numId="27" w16cid:durableId="370618390">
    <w:abstractNumId w:val="27"/>
  </w:num>
  <w:num w:numId="28" w16cid:durableId="1321084264">
    <w:abstractNumId w:val="6"/>
  </w:num>
  <w:num w:numId="29" w16cid:durableId="761685133">
    <w:abstractNumId w:val="18"/>
  </w:num>
  <w:num w:numId="30" w16cid:durableId="598833780">
    <w:abstractNumId w:val="31"/>
  </w:num>
  <w:num w:numId="31" w16cid:durableId="2127502372">
    <w:abstractNumId w:val="23"/>
  </w:num>
  <w:num w:numId="32" w16cid:durableId="1872379331">
    <w:abstractNumId w:val="13"/>
  </w:num>
  <w:num w:numId="33" w16cid:durableId="1312640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C5"/>
    <w:rsid w:val="00006631"/>
    <w:rsid w:val="00007A0D"/>
    <w:rsid w:val="00010FFD"/>
    <w:rsid w:val="0001368F"/>
    <w:rsid w:val="00025FC6"/>
    <w:rsid w:val="00031E1C"/>
    <w:rsid w:val="00035E46"/>
    <w:rsid w:val="000368F8"/>
    <w:rsid w:val="000413BD"/>
    <w:rsid w:val="0004400E"/>
    <w:rsid w:val="00045779"/>
    <w:rsid w:val="00046755"/>
    <w:rsid w:val="00050D4C"/>
    <w:rsid w:val="0005261E"/>
    <w:rsid w:val="00054415"/>
    <w:rsid w:val="00054854"/>
    <w:rsid w:val="00055335"/>
    <w:rsid w:val="00056844"/>
    <w:rsid w:val="00056D33"/>
    <w:rsid w:val="00075E41"/>
    <w:rsid w:val="00077094"/>
    <w:rsid w:val="000771F2"/>
    <w:rsid w:val="00077C5E"/>
    <w:rsid w:val="00086147"/>
    <w:rsid w:val="0008623B"/>
    <w:rsid w:val="000863A8"/>
    <w:rsid w:val="000874EA"/>
    <w:rsid w:val="00091D3F"/>
    <w:rsid w:val="00097C6B"/>
    <w:rsid w:val="000A1328"/>
    <w:rsid w:val="000A2F06"/>
    <w:rsid w:val="000A3283"/>
    <w:rsid w:val="000A5496"/>
    <w:rsid w:val="000A5543"/>
    <w:rsid w:val="000A6792"/>
    <w:rsid w:val="000C24C2"/>
    <w:rsid w:val="000C29B3"/>
    <w:rsid w:val="000C715F"/>
    <w:rsid w:val="000D3C3C"/>
    <w:rsid w:val="000E362F"/>
    <w:rsid w:val="000E4FF3"/>
    <w:rsid w:val="000F1855"/>
    <w:rsid w:val="000F5F3A"/>
    <w:rsid w:val="00100D6D"/>
    <w:rsid w:val="0012174A"/>
    <w:rsid w:val="0012327D"/>
    <w:rsid w:val="00136D61"/>
    <w:rsid w:val="00137643"/>
    <w:rsid w:val="00151F9A"/>
    <w:rsid w:val="00156410"/>
    <w:rsid w:val="0015684E"/>
    <w:rsid w:val="00161212"/>
    <w:rsid w:val="00161A15"/>
    <w:rsid w:val="00163071"/>
    <w:rsid w:val="00164B29"/>
    <w:rsid w:val="00164F6F"/>
    <w:rsid w:val="00170380"/>
    <w:rsid w:val="001714BA"/>
    <w:rsid w:val="001724A5"/>
    <w:rsid w:val="00173CF6"/>
    <w:rsid w:val="001772B5"/>
    <w:rsid w:val="00182D29"/>
    <w:rsid w:val="001845FE"/>
    <w:rsid w:val="00186965"/>
    <w:rsid w:val="0019453E"/>
    <w:rsid w:val="001A1923"/>
    <w:rsid w:val="001A27DB"/>
    <w:rsid w:val="001A35F3"/>
    <w:rsid w:val="001A6FDD"/>
    <w:rsid w:val="001B0A4D"/>
    <w:rsid w:val="001B741E"/>
    <w:rsid w:val="001C543D"/>
    <w:rsid w:val="001C5DA6"/>
    <w:rsid w:val="001D3DDB"/>
    <w:rsid w:val="001D4850"/>
    <w:rsid w:val="001D62C0"/>
    <w:rsid w:val="001D7D17"/>
    <w:rsid w:val="001E1D5B"/>
    <w:rsid w:val="001E3710"/>
    <w:rsid w:val="001E72E3"/>
    <w:rsid w:val="001F2FB7"/>
    <w:rsid w:val="002019A9"/>
    <w:rsid w:val="00204255"/>
    <w:rsid w:val="00206672"/>
    <w:rsid w:val="0020754A"/>
    <w:rsid w:val="0021110F"/>
    <w:rsid w:val="00213331"/>
    <w:rsid w:val="00217127"/>
    <w:rsid w:val="002200DB"/>
    <w:rsid w:val="00225792"/>
    <w:rsid w:val="00230CB6"/>
    <w:rsid w:val="002330D5"/>
    <w:rsid w:val="0023363F"/>
    <w:rsid w:val="00236B90"/>
    <w:rsid w:val="0024019A"/>
    <w:rsid w:val="00244A39"/>
    <w:rsid w:val="0024709E"/>
    <w:rsid w:val="00252EC6"/>
    <w:rsid w:val="002536A1"/>
    <w:rsid w:val="002573D8"/>
    <w:rsid w:val="00261046"/>
    <w:rsid w:val="00281297"/>
    <w:rsid w:val="00281C33"/>
    <w:rsid w:val="00283F50"/>
    <w:rsid w:val="00284E5A"/>
    <w:rsid w:val="00296799"/>
    <w:rsid w:val="00297B1E"/>
    <w:rsid w:val="002B1346"/>
    <w:rsid w:val="002B376A"/>
    <w:rsid w:val="002B70F0"/>
    <w:rsid w:val="002C79F4"/>
    <w:rsid w:val="002D3DDF"/>
    <w:rsid w:val="002D4E55"/>
    <w:rsid w:val="002D58E8"/>
    <w:rsid w:val="002E0672"/>
    <w:rsid w:val="002E491F"/>
    <w:rsid w:val="002E5617"/>
    <w:rsid w:val="002E625A"/>
    <w:rsid w:val="002E72A5"/>
    <w:rsid w:val="002F601E"/>
    <w:rsid w:val="00300244"/>
    <w:rsid w:val="00300A27"/>
    <w:rsid w:val="00300D4C"/>
    <w:rsid w:val="003011AD"/>
    <w:rsid w:val="00304E75"/>
    <w:rsid w:val="003143B5"/>
    <w:rsid w:val="003179BA"/>
    <w:rsid w:val="00317CF5"/>
    <w:rsid w:val="00317D5F"/>
    <w:rsid w:val="003220C7"/>
    <w:rsid w:val="0032288A"/>
    <w:rsid w:val="0032420B"/>
    <w:rsid w:val="003242A5"/>
    <w:rsid w:val="00325796"/>
    <w:rsid w:val="00333112"/>
    <w:rsid w:val="00341961"/>
    <w:rsid w:val="00345243"/>
    <w:rsid w:val="00345787"/>
    <w:rsid w:val="003457D8"/>
    <w:rsid w:val="0034611E"/>
    <w:rsid w:val="003554DD"/>
    <w:rsid w:val="003722C5"/>
    <w:rsid w:val="0038322F"/>
    <w:rsid w:val="0039012F"/>
    <w:rsid w:val="003A1BC3"/>
    <w:rsid w:val="003A3F57"/>
    <w:rsid w:val="003C4D4A"/>
    <w:rsid w:val="003D10D4"/>
    <w:rsid w:val="003D7FC6"/>
    <w:rsid w:val="003E19F3"/>
    <w:rsid w:val="003E4C5B"/>
    <w:rsid w:val="003E6A45"/>
    <w:rsid w:val="003F0220"/>
    <w:rsid w:val="003F0EBD"/>
    <w:rsid w:val="003F3DD7"/>
    <w:rsid w:val="003F47D6"/>
    <w:rsid w:val="003F660A"/>
    <w:rsid w:val="00400D83"/>
    <w:rsid w:val="00405988"/>
    <w:rsid w:val="00407215"/>
    <w:rsid w:val="00417989"/>
    <w:rsid w:val="00421AF2"/>
    <w:rsid w:val="00423579"/>
    <w:rsid w:val="00426CA5"/>
    <w:rsid w:val="004421A8"/>
    <w:rsid w:val="004433FB"/>
    <w:rsid w:val="0044562A"/>
    <w:rsid w:val="00454760"/>
    <w:rsid w:val="004601C9"/>
    <w:rsid w:val="004620DA"/>
    <w:rsid w:val="0046229A"/>
    <w:rsid w:val="00464118"/>
    <w:rsid w:val="00465CDB"/>
    <w:rsid w:val="0046768C"/>
    <w:rsid w:val="00471259"/>
    <w:rsid w:val="00476A8F"/>
    <w:rsid w:val="00476D64"/>
    <w:rsid w:val="00482680"/>
    <w:rsid w:val="004863BB"/>
    <w:rsid w:val="004A09B3"/>
    <w:rsid w:val="004A25A1"/>
    <w:rsid w:val="004A285E"/>
    <w:rsid w:val="004A366B"/>
    <w:rsid w:val="004B25A2"/>
    <w:rsid w:val="004C199A"/>
    <w:rsid w:val="004C5C73"/>
    <w:rsid w:val="004C7D47"/>
    <w:rsid w:val="004E1564"/>
    <w:rsid w:val="004E656D"/>
    <w:rsid w:val="004E74ED"/>
    <w:rsid w:val="004F6F84"/>
    <w:rsid w:val="00500F6D"/>
    <w:rsid w:val="00506565"/>
    <w:rsid w:val="00507874"/>
    <w:rsid w:val="005151F4"/>
    <w:rsid w:val="005214F4"/>
    <w:rsid w:val="00527BA9"/>
    <w:rsid w:val="00543FF3"/>
    <w:rsid w:val="00544D69"/>
    <w:rsid w:val="00552941"/>
    <w:rsid w:val="005549D8"/>
    <w:rsid w:val="005634C5"/>
    <w:rsid w:val="00564411"/>
    <w:rsid w:val="0056621A"/>
    <w:rsid w:val="00566A93"/>
    <w:rsid w:val="00573373"/>
    <w:rsid w:val="005736DA"/>
    <w:rsid w:val="00575AFC"/>
    <w:rsid w:val="00582E5F"/>
    <w:rsid w:val="005A2B8D"/>
    <w:rsid w:val="005A2BF6"/>
    <w:rsid w:val="005A5EDA"/>
    <w:rsid w:val="005A733D"/>
    <w:rsid w:val="005B15CA"/>
    <w:rsid w:val="005B408A"/>
    <w:rsid w:val="005B5EA6"/>
    <w:rsid w:val="005B6D1D"/>
    <w:rsid w:val="005C36BE"/>
    <w:rsid w:val="005C695A"/>
    <w:rsid w:val="005D255E"/>
    <w:rsid w:val="005D2CAA"/>
    <w:rsid w:val="005D7C99"/>
    <w:rsid w:val="005E168E"/>
    <w:rsid w:val="005E4491"/>
    <w:rsid w:val="005E6CC9"/>
    <w:rsid w:val="005F0D8E"/>
    <w:rsid w:val="0060695C"/>
    <w:rsid w:val="0061316A"/>
    <w:rsid w:val="00627146"/>
    <w:rsid w:val="00627FCE"/>
    <w:rsid w:val="0063115D"/>
    <w:rsid w:val="00633CF5"/>
    <w:rsid w:val="00636A28"/>
    <w:rsid w:val="00644207"/>
    <w:rsid w:val="00646134"/>
    <w:rsid w:val="0065004E"/>
    <w:rsid w:val="006525A3"/>
    <w:rsid w:val="00653808"/>
    <w:rsid w:val="006616C5"/>
    <w:rsid w:val="00664BBE"/>
    <w:rsid w:val="006661D4"/>
    <w:rsid w:val="0067435B"/>
    <w:rsid w:val="0067743C"/>
    <w:rsid w:val="006817B1"/>
    <w:rsid w:val="00682B22"/>
    <w:rsid w:val="00682C60"/>
    <w:rsid w:val="00686BF4"/>
    <w:rsid w:val="00693F71"/>
    <w:rsid w:val="00694C89"/>
    <w:rsid w:val="00694C9E"/>
    <w:rsid w:val="006965EC"/>
    <w:rsid w:val="006A3AB3"/>
    <w:rsid w:val="006A5B1E"/>
    <w:rsid w:val="006B6DB9"/>
    <w:rsid w:val="006C0443"/>
    <w:rsid w:val="006D0DB2"/>
    <w:rsid w:val="006D2627"/>
    <w:rsid w:val="006D36D6"/>
    <w:rsid w:val="006D4A8E"/>
    <w:rsid w:val="006E775A"/>
    <w:rsid w:val="006E7B74"/>
    <w:rsid w:val="006F3997"/>
    <w:rsid w:val="006F3BC9"/>
    <w:rsid w:val="006F5A18"/>
    <w:rsid w:val="006F6887"/>
    <w:rsid w:val="006F7F97"/>
    <w:rsid w:val="007022A5"/>
    <w:rsid w:val="0071435F"/>
    <w:rsid w:val="00717918"/>
    <w:rsid w:val="00722E47"/>
    <w:rsid w:val="00725358"/>
    <w:rsid w:val="00725D00"/>
    <w:rsid w:val="00727369"/>
    <w:rsid w:val="0072798A"/>
    <w:rsid w:val="007300B3"/>
    <w:rsid w:val="00732844"/>
    <w:rsid w:val="007365F8"/>
    <w:rsid w:val="00742135"/>
    <w:rsid w:val="0074285F"/>
    <w:rsid w:val="00743128"/>
    <w:rsid w:val="0074317E"/>
    <w:rsid w:val="00745C33"/>
    <w:rsid w:val="00752237"/>
    <w:rsid w:val="00753FA1"/>
    <w:rsid w:val="00755FFE"/>
    <w:rsid w:val="00765320"/>
    <w:rsid w:val="00766132"/>
    <w:rsid w:val="0076795F"/>
    <w:rsid w:val="00783210"/>
    <w:rsid w:val="007937CC"/>
    <w:rsid w:val="00795F03"/>
    <w:rsid w:val="00796D22"/>
    <w:rsid w:val="007B0F59"/>
    <w:rsid w:val="007B1D58"/>
    <w:rsid w:val="007B5665"/>
    <w:rsid w:val="007B66B6"/>
    <w:rsid w:val="007C3CF0"/>
    <w:rsid w:val="007D18D9"/>
    <w:rsid w:val="007D1A90"/>
    <w:rsid w:val="007D76B2"/>
    <w:rsid w:val="007E0BB7"/>
    <w:rsid w:val="007E10D4"/>
    <w:rsid w:val="007E7B4C"/>
    <w:rsid w:val="007F5F70"/>
    <w:rsid w:val="008055E2"/>
    <w:rsid w:val="00813BB8"/>
    <w:rsid w:val="00815160"/>
    <w:rsid w:val="00816F9E"/>
    <w:rsid w:val="00820103"/>
    <w:rsid w:val="00820B9F"/>
    <w:rsid w:val="00827C14"/>
    <w:rsid w:val="00830DFF"/>
    <w:rsid w:val="00831A9E"/>
    <w:rsid w:val="0083686D"/>
    <w:rsid w:val="00844412"/>
    <w:rsid w:val="00846101"/>
    <w:rsid w:val="00846F9C"/>
    <w:rsid w:val="00850C21"/>
    <w:rsid w:val="008520E5"/>
    <w:rsid w:val="00852568"/>
    <w:rsid w:val="008564BB"/>
    <w:rsid w:val="00857AF9"/>
    <w:rsid w:val="00857E1C"/>
    <w:rsid w:val="00857EEB"/>
    <w:rsid w:val="00862193"/>
    <w:rsid w:val="008639B4"/>
    <w:rsid w:val="00865E04"/>
    <w:rsid w:val="00867187"/>
    <w:rsid w:val="00872029"/>
    <w:rsid w:val="008800AE"/>
    <w:rsid w:val="00897738"/>
    <w:rsid w:val="008A569E"/>
    <w:rsid w:val="008B3838"/>
    <w:rsid w:val="008B6441"/>
    <w:rsid w:val="008C07E7"/>
    <w:rsid w:val="008C3C14"/>
    <w:rsid w:val="008C3E3C"/>
    <w:rsid w:val="008C5D1E"/>
    <w:rsid w:val="008C6EDA"/>
    <w:rsid w:val="008D1EB2"/>
    <w:rsid w:val="008D21BC"/>
    <w:rsid w:val="008D220E"/>
    <w:rsid w:val="008D58DA"/>
    <w:rsid w:val="008E127A"/>
    <w:rsid w:val="008E2102"/>
    <w:rsid w:val="008E27E7"/>
    <w:rsid w:val="008E46FD"/>
    <w:rsid w:val="008E63F1"/>
    <w:rsid w:val="008E7323"/>
    <w:rsid w:val="008F53AD"/>
    <w:rsid w:val="008F576B"/>
    <w:rsid w:val="008F5AAD"/>
    <w:rsid w:val="008F6A34"/>
    <w:rsid w:val="00905967"/>
    <w:rsid w:val="00914C87"/>
    <w:rsid w:val="00922735"/>
    <w:rsid w:val="0092786B"/>
    <w:rsid w:val="0093072E"/>
    <w:rsid w:val="0093260B"/>
    <w:rsid w:val="00941F8A"/>
    <w:rsid w:val="0094327D"/>
    <w:rsid w:val="00944EB5"/>
    <w:rsid w:val="009455BA"/>
    <w:rsid w:val="00947D7D"/>
    <w:rsid w:val="00953C7D"/>
    <w:rsid w:val="00955157"/>
    <w:rsid w:val="00955AA4"/>
    <w:rsid w:val="00957DD2"/>
    <w:rsid w:val="00963666"/>
    <w:rsid w:val="009644CB"/>
    <w:rsid w:val="00964645"/>
    <w:rsid w:val="009701FC"/>
    <w:rsid w:val="00970846"/>
    <w:rsid w:val="00971C4A"/>
    <w:rsid w:val="00972866"/>
    <w:rsid w:val="0097535D"/>
    <w:rsid w:val="00975B56"/>
    <w:rsid w:val="0097641E"/>
    <w:rsid w:val="009827D1"/>
    <w:rsid w:val="009863F6"/>
    <w:rsid w:val="00987AA1"/>
    <w:rsid w:val="00987C8C"/>
    <w:rsid w:val="009906E4"/>
    <w:rsid w:val="00993B14"/>
    <w:rsid w:val="00993B58"/>
    <w:rsid w:val="009A1EA1"/>
    <w:rsid w:val="009A3321"/>
    <w:rsid w:val="009A6118"/>
    <w:rsid w:val="009A67BA"/>
    <w:rsid w:val="009B1A4F"/>
    <w:rsid w:val="009B2AAC"/>
    <w:rsid w:val="009B2D77"/>
    <w:rsid w:val="009B4299"/>
    <w:rsid w:val="009B46E9"/>
    <w:rsid w:val="009B5A20"/>
    <w:rsid w:val="009C5AD6"/>
    <w:rsid w:val="009D3F95"/>
    <w:rsid w:val="009D46C8"/>
    <w:rsid w:val="009D5B6E"/>
    <w:rsid w:val="009E2200"/>
    <w:rsid w:val="009E32EE"/>
    <w:rsid w:val="009E5A4A"/>
    <w:rsid w:val="009E6C79"/>
    <w:rsid w:val="009E7ED0"/>
    <w:rsid w:val="009F0481"/>
    <w:rsid w:val="009F4213"/>
    <w:rsid w:val="009F570A"/>
    <w:rsid w:val="00A04633"/>
    <w:rsid w:val="00A049A3"/>
    <w:rsid w:val="00A151A9"/>
    <w:rsid w:val="00A16FB8"/>
    <w:rsid w:val="00A250EB"/>
    <w:rsid w:val="00A26F42"/>
    <w:rsid w:val="00A35312"/>
    <w:rsid w:val="00A36E55"/>
    <w:rsid w:val="00A40B19"/>
    <w:rsid w:val="00A47179"/>
    <w:rsid w:val="00A47A6C"/>
    <w:rsid w:val="00A63AB9"/>
    <w:rsid w:val="00A63B82"/>
    <w:rsid w:val="00A71051"/>
    <w:rsid w:val="00A7644C"/>
    <w:rsid w:val="00A848D1"/>
    <w:rsid w:val="00A8766C"/>
    <w:rsid w:val="00A91437"/>
    <w:rsid w:val="00A918C0"/>
    <w:rsid w:val="00A92B0A"/>
    <w:rsid w:val="00A9525B"/>
    <w:rsid w:val="00A97862"/>
    <w:rsid w:val="00AA2C9B"/>
    <w:rsid w:val="00AA7C70"/>
    <w:rsid w:val="00AB4DAE"/>
    <w:rsid w:val="00AB73BB"/>
    <w:rsid w:val="00AC235D"/>
    <w:rsid w:val="00AD0326"/>
    <w:rsid w:val="00AD099C"/>
    <w:rsid w:val="00AD1A06"/>
    <w:rsid w:val="00AD7251"/>
    <w:rsid w:val="00AD7E83"/>
    <w:rsid w:val="00AE0A89"/>
    <w:rsid w:val="00AE129B"/>
    <w:rsid w:val="00AE4763"/>
    <w:rsid w:val="00AE6C99"/>
    <w:rsid w:val="00AE702B"/>
    <w:rsid w:val="00AE776B"/>
    <w:rsid w:val="00AF03D5"/>
    <w:rsid w:val="00AF381E"/>
    <w:rsid w:val="00AF3D58"/>
    <w:rsid w:val="00AF6961"/>
    <w:rsid w:val="00AF6B47"/>
    <w:rsid w:val="00B03FF5"/>
    <w:rsid w:val="00B04C28"/>
    <w:rsid w:val="00B05780"/>
    <w:rsid w:val="00B064A5"/>
    <w:rsid w:val="00B31CA8"/>
    <w:rsid w:val="00B3634A"/>
    <w:rsid w:val="00B40239"/>
    <w:rsid w:val="00B40748"/>
    <w:rsid w:val="00B415D0"/>
    <w:rsid w:val="00B43392"/>
    <w:rsid w:val="00B5099B"/>
    <w:rsid w:val="00B53220"/>
    <w:rsid w:val="00B556CF"/>
    <w:rsid w:val="00B5756D"/>
    <w:rsid w:val="00B6101C"/>
    <w:rsid w:val="00B65708"/>
    <w:rsid w:val="00B66B07"/>
    <w:rsid w:val="00B67D3E"/>
    <w:rsid w:val="00B718E3"/>
    <w:rsid w:val="00B74F16"/>
    <w:rsid w:val="00B7566D"/>
    <w:rsid w:val="00B77A00"/>
    <w:rsid w:val="00B83AF8"/>
    <w:rsid w:val="00B931D5"/>
    <w:rsid w:val="00BA298F"/>
    <w:rsid w:val="00BB3622"/>
    <w:rsid w:val="00BB36AC"/>
    <w:rsid w:val="00BB41E7"/>
    <w:rsid w:val="00BB6534"/>
    <w:rsid w:val="00BB7DBF"/>
    <w:rsid w:val="00BC0480"/>
    <w:rsid w:val="00BC1C2D"/>
    <w:rsid w:val="00BC1FCF"/>
    <w:rsid w:val="00BC2E64"/>
    <w:rsid w:val="00BC40AB"/>
    <w:rsid w:val="00BC66AF"/>
    <w:rsid w:val="00BD130B"/>
    <w:rsid w:val="00BD1388"/>
    <w:rsid w:val="00BD7F51"/>
    <w:rsid w:val="00BE236C"/>
    <w:rsid w:val="00BE3F4C"/>
    <w:rsid w:val="00BE4226"/>
    <w:rsid w:val="00BE7DE6"/>
    <w:rsid w:val="00C00F75"/>
    <w:rsid w:val="00C06F98"/>
    <w:rsid w:val="00C131FB"/>
    <w:rsid w:val="00C13FE8"/>
    <w:rsid w:val="00C208D2"/>
    <w:rsid w:val="00C30D1A"/>
    <w:rsid w:val="00C34966"/>
    <w:rsid w:val="00C42E85"/>
    <w:rsid w:val="00C44F90"/>
    <w:rsid w:val="00C521AC"/>
    <w:rsid w:val="00C563AD"/>
    <w:rsid w:val="00C6037F"/>
    <w:rsid w:val="00C64068"/>
    <w:rsid w:val="00C670C9"/>
    <w:rsid w:val="00C726F4"/>
    <w:rsid w:val="00C77A23"/>
    <w:rsid w:val="00C836CF"/>
    <w:rsid w:val="00C84074"/>
    <w:rsid w:val="00C87E47"/>
    <w:rsid w:val="00C94A35"/>
    <w:rsid w:val="00CA1261"/>
    <w:rsid w:val="00CA73E4"/>
    <w:rsid w:val="00CC1B0B"/>
    <w:rsid w:val="00CC3804"/>
    <w:rsid w:val="00CC58DD"/>
    <w:rsid w:val="00CD00BD"/>
    <w:rsid w:val="00CD401A"/>
    <w:rsid w:val="00CD508C"/>
    <w:rsid w:val="00CD520D"/>
    <w:rsid w:val="00CE1E28"/>
    <w:rsid w:val="00CE5316"/>
    <w:rsid w:val="00CE79AA"/>
    <w:rsid w:val="00CF45E0"/>
    <w:rsid w:val="00CF590D"/>
    <w:rsid w:val="00CF6152"/>
    <w:rsid w:val="00D042F7"/>
    <w:rsid w:val="00D04AE9"/>
    <w:rsid w:val="00D05F52"/>
    <w:rsid w:val="00D13B40"/>
    <w:rsid w:val="00D14360"/>
    <w:rsid w:val="00D159C7"/>
    <w:rsid w:val="00D201F7"/>
    <w:rsid w:val="00D220B1"/>
    <w:rsid w:val="00D22EB9"/>
    <w:rsid w:val="00D23396"/>
    <w:rsid w:val="00D2567E"/>
    <w:rsid w:val="00D350C3"/>
    <w:rsid w:val="00D420A9"/>
    <w:rsid w:val="00D567FF"/>
    <w:rsid w:val="00D6107B"/>
    <w:rsid w:val="00D61F5F"/>
    <w:rsid w:val="00D64DAE"/>
    <w:rsid w:val="00D732E5"/>
    <w:rsid w:val="00D95B9B"/>
    <w:rsid w:val="00D95C1A"/>
    <w:rsid w:val="00D964ED"/>
    <w:rsid w:val="00D97B23"/>
    <w:rsid w:val="00DA0A81"/>
    <w:rsid w:val="00DB4A77"/>
    <w:rsid w:val="00DB5A9B"/>
    <w:rsid w:val="00DB7461"/>
    <w:rsid w:val="00DD13BC"/>
    <w:rsid w:val="00DD3D2C"/>
    <w:rsid w:val="00DD40C2"/>
    <w:rsid w:val="00DD4B2D"/>
    <w:rsid w:val="00DD599D"/>
    <w:rsid w:val="00DD66E7"/>
    <w:rsid w:val="00E01A32"/>
    <w:rsid w:val="00E057DB"/>
    <w:rsid w:val="00E07AD7"/>
    <w:rsid w:val="00E149FF"/>
    <w:rsid w:val="00E20621"/>
    <w:rsid w:val="00E222AB"/>
    <w:rsid w:val="00E22943"/>
    <w:rsid w:val="00E229A0"/>
    <w:rsid w:val="00E24A3E"/>
    <w:rsid w:val="00E25CCC"/>
    <w:rsid w:val="00E30CE2"/>
    <w:rsid w:val="00E318F7"/>
    <w:rsid w:val="00E32ECE"/>
    <w:rsid w:val="00E342F4"/>
    <w:rsid w:val="00E344F8"/>
    <w:rsid w:val="00E369E9"/>
    <w:rsid w:val="00E400CA"/>
    <w:rsid w:val="00E42D1B"/>
    <w:rsid w:val="00E446D4"/>
    <w:rsid w:val="00E448F8"/>
    <w:rsid w:val="00E45A64"/>
    <w:rsid w:val="00E53FE0"/>
    <w:rsid w:val="00E6156B"/>
    <w:rsid w:val="00E62516"/>
    <w:rsid w:val="00E725C7"/>
    <w:rsid w:val="00E72AAA"/>
    <w:rsid w:val="00E73CB0"/>
    <w:rsid w:val="00E73FDC"/>
    <w:rsid w:val="00E82B80"/>
    <w:rsid w:val="00E84853"/>
    <w:rsid w:val="00E865D2"/>
    <w:rsid w:val="00EA2879"/>
    <w:rsid w:val="00EA6B32"/>
    <w:rsid w:val="00EA7FAD"/>
    <w:rsid w:val="00EB3ACA"/>
    <w:rsid w:val="00EB67E6"/>
    <w:rsid w:val="00EC3C9E"/>
    <w:rsid w:val="00EC4DE1"/>
    <w:rsid w:val="00EF3536"/>
    <w:rsid w:val="00F031B7"/>
    <w:rsid w:val="00F1202B"/>
    <w:rsid w:val="00F14FC7"/>
    <w:rsid w:val="00F20A13"/>
    <w:rsid w:val="00F22999"/>
    <w:rsid w:val="00F3721F"/>
    <w:rsid w:val="00F41B38"/>
    <w:rsid w:val="00F43720"/>
    <w:rsid w:val="00F51D2D"/>
    <w:rsid w:val="00F535D9"/>
    <w:rsid w:val="00F54141"/>
    <w:rsid w:val="00F567EC"/>
    <w:rsid w:val="00F639FF"/>
    <w:rsid w:val="00F64938"/>
    <w:rsid w:val="00F706C2"/>
    <w:rsid w:val="00F717F9"/>
    <w:rsid w:val="00F81487"/>
    <w:rsid w:val="00FA132D"/>
    <w:rsid w:val="00FA6546"/>
    <w:rsid w:val="00FB35FB"/>
    <w:rsid w:val="00FB613C"/>
    <w:rsid w:val="00FC0A2D"/>
    <w:rsid w:val="00FC5677"/>
    <w:rsid w:val="00FC6220"/>
    <w:rsid w:val="00FC7B4D"/>
    <w:rsid w:val="00FD0961"/>
    <w:rsid w:val="00FD3B4F"/>
    <w:rsid w:val="00FD5B1F"/>
    <w:rsid w:val="00FD7F6A"/>
    <w:rsid w:val="00FE2920"/>
    <w:rsid w:val="00FE5714"/>
    <w:rsid w:val="00FE766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7C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2420B"/>
    <w:pPr>
      <w:numPr>
        <w:numId w:val="31"/>
      </w:numPr>
      <w:spacing w:after="240" w:line="240" w:lineRule="auto"/>
      <w:ind w:left="0" w:firstLine="0"/>
      <w:jc w:val="center"/>
      <w:outlineLvl w:val="0"/>
    </w:pPr>
    <w:rPr>
      <w:rFonts w:ascii="Arial" w:eastAsia="PMingLiU" w:hAnsi="Arial" w:cs="Arial"/>
      <w:b/>
      <w:bCs/>
      <w:color w:val="000000"/>
      <w:sz w:val="20"/>
      <w:szCs w:val="28"/>
      <w:lang w:eastAsia="zh-CN"/>
    </w:rPr>
  </w:style>
  <w:style w:type="paragraph" w:styleId="Heading2">
    <w:name w:val="heading 2"/>
    <w:basedOn w:val="Normal"/>
    <w:link w:val="Heading2Char"/>
    <w:uiPriority w:val="9"/>
    <w:unhideWhenUsed/>
    <w:qFormat/>
    <w:rsid w:val="0032420B"/>
    <w:pPr>
      <w:keepNext/>
      <w:numPr>
        <w:ilvl w:val="1"/>
        <w:numId w:val="31"/>
      </w:numPr>
      <w:spacing w:line="240" w:lineRule="auto"/>
      <w:ind w:left="0" w:firstLine="0"/>
      <w:jc w:val="both"/>
      <w:outlineLvl w:val="1"/>
    </w:pPr>
    <w:rPr>
      <w:rFonts w:ascii="Arial" w:eastAsia="Arial" w:hAnsi="Arial" w:cs="Arial"/>
      <w:b/>
      <w:color w:val="000000"/>
      <w:sz w:val="20"/>
      <w:szCs w:val="20"/>
      <w:lang w:eastAsia="zh-CN"/>
    </w:rPr>
  </w:style>
  <w:style w:type="paragraph" w:styleId="Heading3">
    <w:name w:val="heading 3"/>
    <w:basedOn w:val="Normal"/>
    <w:link w:val="Heading3Char"/>
    <w:uiPriority w:val="9"/>
    <w:unhideWhenUsed/>
    <w:qFormat/>
    <w:rsid w:val="0032420B"/>
    <w:pPr>
      <w:keepNext/>
      <w:numPr>
        <w:ilvl w:val="2"/>
        <w:numId w:val="31"/>
      </w:numPr>
      <w:spacing w:line="240" w:lineRule="auto"/>
      <w:ind w:left="0" w:firstLine="0"/>
      <w:jc w:val="both"/>
      <w:outlineLvl w:val="2"/>
    </w:pPr>
    <w:rPr>
      <w:rFonts w:ascii="Arial" w:eastAsia="PMingLiU" w:hAnsi="Arial" w:cs="Arial"/>
      <w:bCs/>
      <w:color w:val="000000"/>
      <w:sz w:val="20"/>
      <w:szCs w:val="20"/>
      <w:lang w:eastAsia="zh-CN"/>
    </w:rPr>
  </w:style>
  <w:style w:type="paragraph" w:styleId="Heading4">
    <w:name w:val="heading 4"/>
    <w:basedOn w:val="Normal"/>
    <w:link w:val="Heading4Char"/>
    <w:uiPriority w:val="9"/>
    <w:unhideWhenUsed/>
    <w:qFormat/>
    <w:rsid w:val="0032420B"/>
    <w:pPr>
      <w:numPr>
        <w:ilvl w:val="3"/>
        <w:numId w:val="31"/>
      </w:numPr>
      <w:spacing w:line="240" w:lineRule="auto"/>
      <w:ind w:left="0" w:firstLine="0"/>
      <w:jc w:val="both"/>
      <w:outlineLvl w:val="3"/>
    </w:pPr>
    <w:rPr>
      <w:rFonts w:ascii="Arial" w:eastAsia="PMingLiU" w:hAnsi="Arial" w:cs="Arial"/>
      <w:bCs/>
      <w:iCs/>
      <w:color w:val="000000"/>
      <w:sz w:val="20"/>
      <w:szCs w:val="20"/>
      <w:lang w:eastAsia="zh-CN"/>
    </w:rPr>
  </w:style>
  <w:style w:type="paragraph" w:styleId="Heading5">
    <w:name w:val="heading 5"/>
    <w:basedOn w:val="Normal"/>
    <w:link w:val="Heading5Char"/>
    <w:uiPriority w:val="9"/>
    <w:unhideWhenUsed/>
    <w:qFormat/>
    <w:rsid w:val="0032420B"/>
    <w:pPr>
      <w:numPr>
        <w:ilvl w:val="4"/>
        <w:numId w:val="31"/>
      </w:numPr>
      <w:spacing w:line="240" w:lineRule="auto"/>
      <w:ind w:left="0" w:firstLine="0"/>
      <w:jc w:val="both"/>
      <w:outlineLvl w:val="4"/>
    </w:pPr>
    <w:rPr>
      <w:rFonts w:ascii="Arial" w:eastAsia="PMingLiU" w:hAnsi="Arial" w:cs="Arial"/>
      <w:color w:val="000000"/>
      <w:sz w:val="20"/>
      <w:szCs w:val="20"/>
      <w:lang w:eastAsia="zh-CN"/>
    </w:rPr>
  </w:style>
  <w:style w:type="paragraph" w:styleId="Heading6">
    <w:name w:val="heading 6"/>
    <w:basedOn w:val="Normal"/>
    <w:link w:val="Heading6Char"/>
    <w:uiPriority w:val="9"/>
    <w:unhideWhenUsed/>
    <w:qFormat/>
    <w:rsid w:val="0032420B"/>
    <w:pPr>
      <w:numPr>
        <w:ilvl w:val="5"/>
        <w:numId w:val="31"/>
      </w:numPr>
      <w:tabs>
        <w:tab w:val="num" w:pos="0"/>
      </w:tabs>
      <w:spacing w:line="240" w:lineRule="auto"/>
      <w:ind w:left="0" w:firstLine="0"/>
      <w:jc w:val="both"/>
      <w:outlineLvl w:val="5"/>
    </w:pPr>
    <w:rPr>
      <w:rFonts w:ascii="Arial" w:eastAsia="PMingLiU" w:hAnsi="Arial" w:cs="Arial"/>
      <w:iCs/>
      <w:color w:val="000000"/>
      <w:sz w:val="20"/>
      <w:szCs w:val="20"/>
      <w:lang w:eastAsia="zh-CN"/>
    </w:rPr>
  </w:style>
  <w:style w:type="paragraph" w:styleId="Heading7">
    <w:name w:val="heading 7"/>
    <w:basedOn w:val="Normal"/>
    <w:link w:val="Heading7Char"/>
    <w:uiPriority w:val="98"/>
    <w:unhideWhenUsed/>
    <w:qFormat/>
    <w:rsid w:val="0032420B"/>
    <w:pPr>
      <w:numPr>
        <w:ilvl w:val="6"/>
        <w:numId w:val="31"/>
      </w:numPr>
      <w:tabs>
        <w:tab w:val="left" w:pos="2880"/>
      </w:tabs>
      <w:spacing w:line="240" w:lineRule="auto"/>
      <w:ind w:left="0" w:firstLine="0"/>
      <w:jc w:val="both"/>
      <w:outlineLvl w:val="6"/>
    </w:pPr>
    <w:rPr>
      <w:rFonts w:ascii="Arial" w:eastAsia="PMingLiU" w:hAnsi="Arial" w:cs="Arial"/>
      <w:iCs/>
      <w:color w:val="000000"/>
      <w:sz w:val="20"/>
      <w:szCs w:val="20"/>
      <w:lang w:eastAsia="zh-CN"/>
    </w:rPr>
  </w:style>
  <w:style w:type="paragraph" w:styleId="Heading8">
    <w:name w:val="heading 8"/>
    <w:basedOn w:val="Normal"/>
    <w:link w:val="Heading8Char"/>
    <w:uiPriority w:val="98"/>
    <w:unhideWhenUsed/>
    <w:qFormat/>
    <w:rsid w:val="0032420B"/>
    <w:pPr>
      <w:numPr>
        <w:ilvl w:val="7"/>
        <w:numId w:val="31"/>
      </w:numPr>
      <w:spacing w:after="240" w:line="240" w:lineRule="auto"/>
      <w:ind w:left="0" w:firstLine="0"/>
      <w:jc w:val="both"/>
      <w:outlineLvl w:val="7"/>
    </w:pPr>
    <w:rPr>
      <w:rFonts w:ascii="Arial" w:eastAsia="PMingLiU" w:hAnsi="Arial" w:cs="Arial"/>
      <w:color w:val="000000"/>
      <w:sz w:val="20"/>
      <w:szCs w:val="20"/>
      <w:lang w:eastAsia="zh-CN"/>
    </w:rPr>
  </w:style>
  <w:style w:type="paragraph" w:styleId="Heading9">
    <w:name w:val="heading 9"/>
    <w:basedOn w:val="Normal"/>
    <w:link w:val="Heading9Char"/>
    <w:uiPriority w:val="98"/>
    <w:unhideWhenUsed/>
    <w:qFormat/>
    <w:rsid w:val="0032420B"/>
    <w:pPr>
      <w:numPr>
        <w:ilvl w:val="8"/>
        <w:numId w:val="31"/>
      </w:numPr>
      <w:spacing w:after="240" w:line="240" w:lineRule="auto"/>
      <w:ind w:left="0" w:firstLine="0"/>
      <w:outlineLvl w:val="8"/>
    </w:pPr>
    <w:rPr>
      <w:rFonts w:ascii="Arial" w:eastAsia="PMingLiU" w:hAnsi="Arial" w:cs="Arial"/>
      <w:iCs/>
      <w:color w:val="000000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722C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2C5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22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2C5"/>
    <w:rPr>
      <w:sz w:val="22"/>
      <w:szCs w:val="22"/>
    </w:rPr>
  </w:style>
  <w:style w:type="paragraph" w:styleId="BodyText">
    <w:name w:val="Body Text"/>
    <w:basedOn w:val="Normal"/>
    <w:link w:val="BodyTextChar"/>
    <w:rsid w:val="001A35F3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A35F3"/>
    <w:rPr>
      <w:rFonts w:ascii="Times New Roman" w:eastAsia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820B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0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B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B9F"/>
    <w:rPr>
      <w:b/>
      <w:bCs/>
    </w:rPr>
  </w:style>
  <w:style w:type="table" w:styleId="TableGrid">
    <w:name w:val="Table Grid"/>
    <w:basedOn w:val="TableNormal"/>
    <w:uiPriority w:val="59"/>
    <w:rsid w:val="00322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7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14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14BA"/>
  </w:style>
  <w:style w:type="character" w:styleId="FootnoteReference">
    <w:name w:val="footnote reference"/>
    <w:unhideWhenUsed/>
    <w:rsid w:val="001714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28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285F"/>
  </w:style>
  <w:style w:type="character" w:styleId="EndnoteReference">
    <w:name w:val="endnote reference"/>
    <w:basedOn w:val="DefaultParagraphFont"/>
    <w:uiPriority w:val="99"/>
    <w:semiHidden/>
    <w:unhideWhenUsed/>
    <w:rsid w:val="007428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1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E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6D33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420B"/>
    <w:rPr>
      <w:rFonts w:ascii="Arial" w:eastAsia="PMingLiU" w:hAnsi="Arial" w:cs="Arial"/>
      <w:b/>
      <w:bCs/>
      <w:color w:val="000000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32420B"/>
    <w:rPr>
      <w:rFonts w:ascii="Arial" w:eastAsia="Arial" w:hAnsi="Arial" w:cs="Arial"/>
      <w:b/>
      <w:color w:val="00000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32420B"/>
    <w:rPr>
      <w:rFonts w:ascii="Arial" w:eastAsia="PMingLiU" w:hAnsi="Arial" w:cs="Arial"/>
      <w:bCs/>
      <w:color w:val="00000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32420B"/>
    <w:rPr>
      <w:rFonts w:ascii="Arial" w:eastAsia="PMingLiU" w:hAnsi="Arial" w:cs="Arial"/>
      <w:bCs/>
      <w:iCs/>
      <w:color w:val="00000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32420B"/>
    <w:rPr>
      <w:rFonts w:ascii="Arial" w:eastAsia="PMingLiU" w:hAnsi="Arial" w:cs="Arial"/>
      <w:color w:val="00000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32420B"/>
    <w:rPr>
      <w:rFonts w:ascii="Arial" w:eastAsia="PMingLiU" w:hAnsi="Arial" w:cs="Arial"/>
      <w:iCs/>
      <w:color w:val="00000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8"/>
    <w:rsid w:val="0032420B"/>
    <w:rPr>
      <w:rFonts w:ascii="Arial" w:eastAsia="PMingLiU" w:hAnsi="Arial" w:cs="Arial"/>
      <w:iCs/>
      <w:color w:val="00000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8"/>
    <w:rsid w:val="0032420B"/>
    <w:rPr>
      <w:rFonts w:ascii="Arial" w:eastAsia="PMingLiU" w:hAnsi="Arial" w:cs="Arial"/>
      <w:color w:val="00000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8"/>
    <w:rsid w:val="0032420B"/>
    <w:rPr>
      <w:rFonts w:ascii="Arial" w:eastAsia="PMingLiU" w:hAnsi="Arial" w:cs="Arial"/>
      <w:iCs/>
      <w:color w:val="000000"/>
      <w:lang w:eastAsia="zh-CN"/>
    </w:rPr>
  </w:style>
  <w:style w:type="paragraph" w:styleId="ListNumber4">
    <w:name w:val="List Number 4"/>
    <w:basedOn w:val="Normal"/>
    <w:uiPriority w:val="99"/>
    <w:unhideWhenUsed/>
    <w:rsid w:val="0032420B"/>
    <w:pPr>
      <w:numPr>
        <w:numId w:val="29"/>
      </w:numPr>
      <w:spacing w:after="0" w:line="240" w:lineRule="auto"/>
      <w:ind w:left="0" w:firstLine="0"/>
      <w:contextualSpacing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ina.Bauer@osttr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nawashington xmlns="243a8f2f-0483-4c0c-9b1d-4c379cb03997" xsi:nil="true"/>
    <TaxCatchAll xmlns="a6d642f9-5c40-4431-b23a-ec0a4d37c551" xsi:nil="true"/>
    <lcf76f155ced4ddcb4097134ff3c332f xmlns="243a8f2f-0483-4c0c-9b1d-4c379cb039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C4B74EC039049A80401E7BCEF98D8" ma:contentTypeVersion="20" ma:contentTypeDescription="Create a new document." ma:contentTypeScope="" ma:versionID="d4bf29dbe10e67ec6e0bf8cd4406f625">
  <xsd:schema xmlns:xsd="http://www.w3.org/2001/XMLSchema" xmlns:xs="http://www.w3.org/2001/XMLSchema" xmlns:p="http://schemas.microsoft.com/office/2006/metadata/properties" xmlns:ns2="a6d642f9-5c40-4431-b23a-ec0a4d37c551" xmlns:ns3="243a8f2f-0483-4c0c-9b1d-4c379cb03997" targetNamespace="http://schemas.microsoft.com/office/2006/metadata/properties" ma:root="true" ma:fieldsID="6a9806ba495baf086a2fbe428558404b" ns2:_="" ns3:_="">
    <xsd:import namespace="a6d642f9-5c40-4431-b23a-ec0a4d37c551"/>
    <xsd:import namespace="243a8f2f-0483-4c0c-9b1d-4c379cb03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ianawashington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42f9-5c40-4431-b23a-ec0a4d37c5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484f4b-7df9-404d-82b7-599ebc80a52a}" ma:internalName="TaxCatchAll" ma:showField="CatchAllData" ma:web="a6d642f9-5c40-4431-b23a-ec0a4d37c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8f2f-0483-4c0c-9b1d-4c379cb03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ianawashington" ma:index="17" nillable="true" ma:displayName="Date and time" ma:format="DateOnly" ma:internalName="dianawashington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bb2edb-ef37-4e78-ba8f-b956bfde2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DE6A9-BE89-426C-9D4A-C435CB4F737C}">
  <ds:schemaRefs>
    <ds:schemaRef ds:uri="http://schemas.microsoft.com/office/2006/metadata/properties"/>
    <ds:schemaRef ds:uri="http://schemas.microsoft.com/office/infopath/2007/PartnerControls"/>
    <ds:schemaRef ds:uri="243a8f2f-0483-4c0c-9b1d-4c379cb03997"/>
    <ds:schemaRef ds:uri="a6d642f9-5c40-4431-b23a-ec0a4d37c551"/>
  </ds:schemaRefs>
</ds:datastoreItem>
</file>

<file path=customXml/itemProps2.xml><?xml version="1.0" encoding="utf-8"?>
<ds:datastoreItem xmlns:ds="http://schemas.openxmlformats.org/officeDocument/2006/customXml" ds:itemID="{3129D847-1B51-4D62-B6E0-C61AEB562A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A94272-F59C-43F0-A7E6-B20DC29A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642f9-5c40-4431-b23a-ec0a4d37c551"/>
    <ds:schemaRef ds:uri="243a8f2f-0483-4c0c-9b1d-4c379cb03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53906-AC29-42AE-B3F1-F8EE5F9A21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Links>
    <vt:vector size="12" baseType="variant">
      <vt:variant>
        <vt:i4>2687050</vt:i4>
      </vt:variant>
      <vt:variant>
        <vt:i4>81</vt:i4>
      </vt:variant>
      <vt:variant>
        <vt:i4>0</vt:i4>
      </vt:variant>
      <vt:variant>
        <vt:i4>5</vt:i4>
      </vt:variant>
      <vt:variant>
        <vt:lpwstr>mailto:tim.elliott@cmegroup.com</vt:lpwstr>
      </vt:variant>
      <vt:variant>
        <vt:lpwstr/>
      </vt:variant>
      <vt:variant>
        <vt:i4>7667812</vt:i4>
      </vt:variant>
      <vt:variant>
        <vt:i4>78</vt:i4>
      </vt:variant>
      <vt:variant>
        <vt:i4>0</vt:i4>
      </vt:variant>
      <vt:variant>
        <vt:i4>5</vt:i4>
      </vt:variant>
      <vt:variant>
        <vt:lpwstr>http://www.cmegroup.com/market-regulation/rule-filings.html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2025-09-16T18:27:00Z</dcterms:created>
  <dcterms:modified xsi:type="dcterms:W3CDTF">2026-05-11T15:57:00Z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0x010100EDCC4B74EC039049A80401E7BCEF98D8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2026-05-08T17:30:25Z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cbf75efa-0777-4d56-b1b9-22407c7fd098</vt:lpwstr>
  </property>
  <property fmtid="{D5CDD505-2E9C-101B-9397-08002B2CF9AE}" pid="8" name="MSIP_Label_defa4170-0d19-0005-0004-bc88714345d2_ActionId">
    <vt:lpwstr>a61a9171-49dd-4fbb-a530-366a01b34119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